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44F22E" w14:textId="77777777" w:rsidR="00CB7C5F" w:rsidRDefault="00CB7C5F">
      <w:pPr>
        <w:spacing w:line="360" w:lineRule="auto"/>
        <w:jc w:val="center"/>
        <w:rPr>
          <w:rFonts w:asciiTheme="minorEastAsia" w:eastAsiaTheme="minorEastAsia" w:hAnsiTheme="minorEastAsia" w:hint="eastAsia"/>
          <w:sz w:val="24"/>
          <w:szCs w:val="24"/>
        </w:rPr>
      </w:pPr>
    </w:p>
    <w:p w14:paraId="595B5333" w14:textId="77777777" w:rsidR="00CB7C5F" w:rsidRDefault="00CB7C5F">
      <w:pPr>
        <w:spacing w:line="360" w:lineRule="auto"/>
        <w:jc w:val="center"/>
        <w:rPr>
          <w:rFonts w:asciiTheme="minorEastAsia" w:eastAsiaTheme="minorEastAsia" w:hAnsiTheme="minorEastAsia" w:hint="eastAsia"/>
          <w:sz w:val="24"/>
          <w:szCs w:val="24"/>
        </w:rPr>
      </w:pPr>
    </w:p>
    <w:p w14:paraId="7F90AB81" w14:textId="77777777" w:rsidR="00CB7C5F" w:rsidRDefault="00D91505">
      <w:pPr>
        <w:spacing w:line="360" w:lineRule="auto"/>
        <w:jc w:val="center"/>
        <w:rPr>
          <w:rFonts w:asciiTheme="minorEastAsia" w:eastAsiaTheme="minorEastAsia" w:hAnsiTheme="minorEastAsia" w:hint="eastAsia"/>
          <w:b/>
          <w:sz w:val="36"/>
          <w:szCs w:val="36"/>
        </w:rPr>
      </w:pPr>
      <w:r>
        <w:rPr>
          <w:rFonts w:asciiTheme="minorEastAsia" w:eastAsiaTheme="minorEastAsia" w:hAnsiTheme="minorEastAsia" w:hint="eastAsia"/>
          <w:b/>
          <w:spacing w:val="20"/>
          <w:sz w:val="36"/>
          <w:szCs w:val="36"/>
        </w:rPr>
        <w:t>《</w:t>
      </w:r>
      <w:r>
        <w:rPr>
          <w:rFonts w:asciiTheme="minorEastAsia" w:eastAsiaTheme="minorEastAsia" w:hAnsiTheme="minorEastAsia" w:hint="eastAsia"/>
          <w:b/>
          <w:sz w:val="36"/>
          <w:szCs w:val="36"/>
        </w:rPr>
        <w:t>涉重金属矿山环境污染防治技术指南</w:t>
      </w:r>
      <w:r>
        <w:rPr>
          <w:rFonts w:asciiTheme="minorEastAsia" w:eastAsiaTheme="minorEastAsia" w:hAnsiTheme="minorEastAsia" w:hint="eastAsia"/>
          <w:b/>
          <w:sz w:val="36"/>
          <w:szCs w:val="36"/>
        </w:rPr>
        <w:t xml:space="preserve"> </w:t>
      </w:r>
    </w:p>
    <w:p w14:paraId="28890397" w14:textId="77777777" w:rsidR="00CB7C5F" w:rsidRDefault="00D91505">
      <w:pPr>
        <w:spacing w:line="360" w:lineRule="auto"/>
        <w:jc w:val="center"/>
        <w:rPr>
          <w:rFonts w:asciiTheme="minorEastAsia" w:eastAsiaTheme="minorEastAsia" w:hAnsiTheme="minorEastAsia" w:hint="eastAsia"/>
          <w:b/>
          <w:sz w:val="36"/>
          <w:szCs w:val="36"/>
        </w:rPr>
      </w:pPr>
      <w:r>
        <w:rPr>
          <w:rFonts w:asciiTheme="minorEastAsia" w:eastAsiaTheme="minorEastAsia" w:hAnsiTheme="minorEastAsia" w:hint="eastAsia"/>
          <w:b/>
          <w:sz w:val="36"/>
          <w:szCs w:val="36"/>
        </w:rPr>
        <w:t>第</w:t>
      </w:r>
      <w:r>
        <w:rPr>
          <w:rFonts w:asciiTheme="minorEastAsia" w:eastAsiaTheme="minorEastAsia" w:hAnsiTheme="minorEastAsia" w:hint="eastAsia"/>
          <w:b/>
          <w:sz w:val="36"/>
          <w:szCs w:val="36"/>
        </w:rPr>
        <w:t>3</w:t>
      </w:r>
      <w:r>
        <w:rPr>
          <w:rFonts w:asciiTheme="minorEastAsia" w:eastAsiaTheme="minorEastAsia" w:hAnsiTheme="minorEastAsia" w:hint="eastAsia"/>
          <w:b/>
          <w:sz w:val="36"/>
          <w:szCs w:val="36"/>
        </w:rPr>
        <w:t>部分：监测》编制说明</w:t>
      </w:r>
    </w:p>
    <w:p w14:paraId="18F5BE54" w14:textId="77777777" w:rsidR="00CB7C5F" w:rsidRDefault="00D91505">
      <w:pPr>
        <w:pStyle w:val="aff0"/>
        <w:framePr w:w="0" w:hRule="auto" w:wrap="auto" w:vAnchor="margin" w:hAnchor="text" w:xAlign="left" w:yAlign="inline"/>
        <w:spacing w:line="360" w:lineRule="auto"/>
        <w:rPr>
          <w:rFonts w:asciiTheme="minorEastAsia" w:eastAsiaTheme="minorEastAsia" w:hAnsiTheme="minorEastAsia" w:hint="eastAsia"/>
          <w:b/>
          <w:spacing w:val="20"/>
          <w:sz w:val="36"/>
          <w:szCs w:val="36"/>
        </w:rPr>
      </w:pPr>
      <w:r>
        <w:rPr>
          <w:rFonts w:asciiTheme="minorEastAsia" w:eastAsiaTheme="minorEastAsia" w:hAnsiTheme="minorEastAsia" w:hint="eastAsia"/>
          <w:b/>
          <w:spacing w:val="20"/>
          <w:sz w:val="36"/>
          <w:szCs w:val="36"/>
        </w:rPr>
        <w:t>（征求意见稿）</w:t>
      </w:r>
    </w:p>
    <w:p w14:paraId="2CCC796E" w14:textId="77777777" w:rsidR="00CB7C5F" w:rsidRDefault="00CB7C5F">
      <w:pPr>
        <w:spacing w:line="360" w:lineRule="auto"/>
        <w:jc w:val="center"/>
        <w:rPr>
          <w:rFonts w:asciiTheme="minorEastAsia" w:eastAsiaTheme="minorEastAsia" w:hAnsiTheme="minorEastAsia" w:hint="eastAsia"/>
          <w:sz w:val="24"/>
          <w:szCs w:val="24"/>
        </w:rPr>
      </w:pPr>
    </w:p>
    <w:p w14:paraId="353A3AAF" w14:textId="77777777" w:rsidR="00CB7C5F" w:rsidRDefault="00CB7C5F">
      <w:pPr>
        <w:spacing w:line="360" w:lineRule="auto"/>
        <w:jc w:val="center"/>
        <w:rPr>
          <w:rFonts w:asciiTheme="minorEastAsia" w:eastAsiaTheme="minorEastAsia" w:hAnsiTheme="minorEastAsia" w:hint="eastAsia"/>
          <w:sz w:val="24"/>
          <w:szCs w:val="24"/>
        </w:rPr>
      </w:pPr>
    </w:p>
    <w:p w14:paraId="36DFCCE1" w14:textId="77777777" w:rsidR="00CB7C5F" w:rsidRDefault="00CB7C5F">
      <w:pPr>
        <w:spacing w:line="360" w:lineRule="auto"/>
        <w:jc w:val="center"/>
        <w:rPr>
          <w:rFonts w:asciiTheme="minorEastAsia" w:eastAsiaTheme="minorEastAsia" w:hAnsiTheme="minorEastAsia" w:hint="eastAsia"/>
          <w:sz w:val="24"/>
          <w:szCs w:val="24"/>
        </w:rPr>
      </w:pPr>
    </w:p>
    <w:p w14:paraId="4C8C7DD0" w14:textId="77777777" w:rsidR="00CB7C5F" w:rsidRDefault="00CB7C5F">
      <w:pPr>
        <w:spacing w:line="360" w:lineRule="auto"/>
        <w:jc w:val="center"/>
        <w:rPr>
          <w:rFonts w:asciiTheme="minorEastAsia" w:eastAsiaTheme="minorEastAsia" w:hAnsiTheme="minorEastAsia" w:hint="eastAsia"/>
          <w:b/>
          <w:bCs/>
          <w:sz w:val="24"/>
          <w:szCs w:val="24"/>
        </w:rPr>
      </w:pPr>
    </w:p>
    <w:p w14:paraId="678E0222" w14:textId="77777777" w:rsidR="00CB7C5F" w:rsidRDefault="00CB7C5F">
      <w:pPr>
        <w:spacing w:line="360" w:lineRule="auto"/>
        <w:jc w:val="center"/>
        <w:rPr>
          <w:rFonts w:asciiTheme="minorEastAsia" w:eastAsiaTheme="minorEastAsia" w:hAnsiTheme="minorEastAsia" w:hint="eastAsia"/>
          <w:b/>
          <w:bCs/>
          <w:sz w:val="24"/>
          <w:szCs w:val="24"/>
        </w:rPr>
      </w:pPr>
    </w:p>
    <w:p w14:paraId="24488891" w14:textId="77777777" w:rsidR="00CB7C5F" w:rsidRDefault="00CB7C5F">
      <w:pPr>
        <w:spacing w:line="360" w:lineRule="auto"/>
        <w:jc w:val="center"/>
        <w:rPr>
          <w:rFonts w:asciiTheme="minorEastAsia" w:eastAsiaTheme="minorEastAsia" w:hAnsiTheme="minorEastAsia" w:hint="eastAsia"/>
          <w:b/>
          <w:bCs/>
          <w:sz w:val="24"/>
          <w:szCs w:val="24"/>
        </w:rPr>
      </w:pPr>
    </w:p>
    <w:p w14:paraId="0E315474" w14:textId="77777777" w:rsidR="00CB7C5F" w:rsidRDefault="00CB7C5F">
      <w:pPr>
        <w:spacing w:line="360" w:lineRule="auto"/>
        <w:jc w:val="center"/>
        <w:rPr>
          <w:rFonts w:asciiTheme="minorEastAsia" w:eastAsiaTheme="minorEastAsia" w:hAnsiTheme="minorEastAsia" w:hint="eastAsia"/>
          <w:b/>
          <w:bCs/>
          <w:sz w:val="24"/>
          <w:szCs w:val="24"/>
        </w:rPr>
      </w:pPr>
    </w:p>
    <w:p w14:paraId="7D7A5A9B" w14:textId="77777777" w:rsidR="00CB7C5F" w:rsidRDefault="00CB7C5F">
      <w:pPr>
        <w:spacing w:line="360" w:lineRule="auto"/>
        <w:jc w:val="center"/>
        <w:rPr>
          <w:rFonts w:asciiTheme="minorEastAsia" w:eastAsiaTheme="minorEastAsia" w:hAnsiTheme="minorEastAsia" w:hint="eastAsia"/>
          <w:b/>
          <w:bCs/>
          <w:sz w:val="24"/>
          <w:szCs w:val="24"/>
        </w:rPr>
      </w:pPr>
    </w:p>
    <w:p w14:paraId="7EDDCF17" w14:textId="77777777" w:rsidR="00CB7C5F" w:rsidRDefault="00CB7C5F">
      <w:pPr>
        <w:spacing w:line="360" w:lineRule="auto"/>
        <w:jc w:val="center"/>
        <w:rPr>
          <w:rFonts w:asciiTheme="minorEastAsia" w:eastAsiaTheme="minorEastAsia" w:hAnsiTheme="minorEastAsia" w:hint="eastAsia"/>
          <w:b/>
          <w:bCs/>
          <w:sz w:val="24"/>
          <w:szCs w:val="24"/>
        </w:rPr>
      </w:pPr>
    </w:p>
    <w:p w14:paraId="5CF55BCE" w14:textId="77777777" w:rsidR="00CB7C5F" w:rsidRDefault="00CB7C5F">
      <w:pPr>
        <w:spacing w:line="360" w:lineRule="auto"/>
        <w:jc w:val="center"/>
        <w:rPr>
          <w:rFonts w:asciiTheme="minorEastAsia" w:eastAsiaTheme="minorEastAsia" w:hAnsiTheme="minorEastAsia" w:hint="eastAsia"/>
          <w:b/>
          <w:bCs/>
          <w:sz w:val="24"/>
          <w:szCs w:val="24"/>
        </w:rPr>
      </w:pPr>
    </w:p>
    <w:p w14:paraId="6938CA6F" w14:textId="77777777" w:rsidR="00CB7C5F" w:rsidRDefault="00CB7C5F">
      <w:pPr>
        <w:spacing w:line="360" w:lineRule="auto"/>
        <w:jc w:val="center"/>
        <w:rPr>
          <w:rFonts w:asciiTheme="minorEastAsia" w:eastAsiaTheme="minorEastAsia" w:hAnsiTheme="minorEastAsia" w:hint="eastAsia"/>
          <w:b/>
          <w:bCs/>
          <w:sz w:val="24"/>
          <w:szCs w:val="24"/>
        </w:rPr>
      </w:pPr>
    </w:p>
    <w:p w14:paraId="307B99A5" w14:textId="77777777" w:rsidR="00CB7C5F" w:rsidRDefault="00CB7C5F">
      <w:pPr>
        <w:spacing w:line="360" w:lineRule="auto"/>
        <w:jc w:val="center"/>
        <w:rPr>
          <w:rFonts w:asciiTheme="minorEastAsia" w:eastAsiaTheme="minorEastAsia" w:hAnsiTheme="minorEastAsia" w:hint="eastAsia"/>
          <w:b/>
          <w:bCs/>
          <w:sz w:val="24"/>
          <w:szCs w:val="24"/>
        </w:rPr>
      </w:pPr>
    </w:p>
    <w:p w14:paraId="7B8210EC" w14:textId="77777777" w:rsidR="00CB7C5F" w:rsidRDefault="00CB7C5F">
      <w:pPr>
        <w:spacing w:line="360" w:lineRule="auto"/>
        <w:jc w:val="center"/>
        <w:rPr>
          <w:rFonts w:asciiTheme="minorEastAsia" w:eastAsiaTheme="minorEastAsia" w:hAnsiTheme="minorEastAsia" w:hint="eastAsia"/>
          <w:b/>
          <w:bCs/>
          <w:sz w:val="24"/>
          <w:szCs w:val="24"/>
        </w:rPr>
      </w:pPr>
    </w:p>
    <w:p w14:paraId="7DF06B4A" w14:textId="77777777" w:rsidR="00CB7C5F" w:rsidRDefault="00D91505">
      <w:pPr>
        <w:spacing w:line="360" w:lineRule="auto"/>
        <w:jc w:val="center"/>
        <w:rPr>
          <w:rFonts w:asciiTheme="minorEastAsia" w:eastAsiaTheme="minorEastAsia" w:hAnsiTheme="minorEastAsia" w:hint="eastAsia"/>
          <w:b/>
          <w:bCs/>
          <w:sz w:val="28"/>
          <w:szCs w:val="28"/>
        </w:rPr>
      </w:pPr>
      <w:r>
        <w:rPr>
          <w:rFonts w:asciiTheme="minorEastAsia" w:eastAsiaTheme="minorEastAsia" w:hAnsiTheme="minorEastAsia" w:hint="eastAsia"/>
          <w:b/>
          <w:bCs/>
          <w:sz w:val="28"/>
          <w:szCs w:val="28"/>
        </w:rPr>
        <w:t>编制单位：中国地质调查局西安地质调查中心</w:t>
      </w:r>
    </w:p>
    <w:p w14:paraId="19FAA0B1" w14:textId="77777777" w:rsidR="00CB7C5F" w:rsidRDefault="00D91505">
      <w:pPr>
        <w:spacing w:line="360" w:lineRule="auto"/>
        <w:jc w:val="center"/>
        <w:rPr>
          <w:rFonts w:asciiTheme="minorEastAsia" w:eastAsiaTheme="minorEastAsia" w:hAnsiTheme="minorEastAsia" w:hint="eastAsia"/>
          <w:b/>
          <w:bCs/>
          <w:sz w:val="28"/>
          <w:szCs w:val="28"/>
        </w:rPr>
      </w:pPr>
      <w:r>
        <w:rPr>
          <w:rFonts w:asciiTheme="minorEastAsia" w:eastAsiaTheme="minorEastAsia" w:hAnsiTheme="minorEastAsia" w:hint="eastAsia"/>
          <w:b/>
          <w:bCs/>
          <w:sz w:val="28"/>
          <w:szCs w:val="28"/>
        </w:rPr>
        <w:t>陕西省环境科学研究院</w:t>
      </w:r>
    </w:p>
    <w:p w14:paraId="71385B9A" w14:textId="77777777" w:rsidR="00CB7C5F" w:rsidRDefault="00D91505">
      <w:pPr>
        <w:spacing w:line="360" w:lineRule="auto"/>
        <w:jc w:val="center"/>
        <w:rPr>
          <w:rFonts w:asciiTheme="minorEastAsia" w:eastAsiaTheme="minorEastAsia" w:hAnsiTheme="minorEastAsia" w:hint="eastAsia"/>
          <w:b/>
          <w:bCs/>
          <w:sz w:val="28"/>
          <w:szCs w:val="28"/>
        </w:rPr>
      </w:pPr>
      <w:r>
        <w:rPr>
          <w:rFonts w:asciiTheme="minorEastAsia" w:eastAsiaTheme="minorEastAsia" w:hAnsiTheme="minorEastAsia" w:hint="eastAsia"/>
          <w:b/>
          <w:bCs/>
          <w:sz w:val="28"/>
          <w:szCs w:val="28"/>
        </w:rPr>
        <w:t>陕西省环境监测中心站</w:t>
      </w:r>
    </w:p>
    <w:p w14:paraId="3195069A" w14:textId="77777777" w:rsidR="00CB7C5F" w:rsidRDefault="00D91505">
      <w:pPr>
        <w:spacing w:line="360" w:lineRule="auto"/>
        <w:jc w:val="center"/>
        <w:rPr>
          <w:rFonts w:asciiTheme="minorEastAsia" w:eastAsiaTheme="minorEastAsia" w:hAnsiTheme="minorEastAsia" w:hint="eastAsia"/>
          <w:b/>
          <w:bCs/>
          <w:sz w:val="28"/>
          <w:szCs w:val="28"/>
        </w:rPr>
      </w:pPr>
      <w:r>
        <w:rPr>
          <w:rFonts w:asciiTheme="minorEastAsia" w:eastAsiaTheme="minorEastAsia" w:hAnsiTheme="minorEastAsia" w:hint="eastAsia"/>
          <w:b/>
          <w:bCs/>
          <w:sz w:val="28"/>
          <w:szCs w:val="28"/>
        </w:rPr>
        <w:t>生态环境部环境规划院</w:t>
      </w:r>
    </w:p>
    <w:p w14:paraId="258AB76C" w14:textId="77777777" w:rsidR="00CB7C5F" w:rsidRDefault="00D91505">
      <w:pPr>
        <w:spacing w:line="360" w:lineRule="auto"/>
        <w:jc w:val="center"/>
        <w:rPr>
          <w:rFonts w:asciiTheme="minorEastAsia" w:eastAsiaTheme="minorEastAsia" w:hAnsiTheme="minorEastAsia" w:hint="eastAsia"/>
          <w:b/>
          <w:bCs/>
          <w:sz w:val="28"/>
          <w:szCs w:val="28"/>
        </w:rPr>
      </w:pPr>
      <w:r>
        <w:rPr>
          <w:rFonts w:asciiTheme="minorEastAsia" w:eastAsiaTheme="minorEastAsia" w:hAnsiTheme="minorEastAsia" w:hint="eastAsia"/>
          <w:b/>
          <w:bCs/>
          <w:sz w:val="28"/>
          <w:szCs w:val="28"/>
        </w:rPr>
        <w:t xml:space="preserve">        </w:t>
      </w:r>
      <w:r>
        <w:rPr>
          <w:rFonts w:asciiTheme="minorEastAsia" w:eastAsiaTheme="minorEastAsia" w:hAnsiTheme="minorEastAsia" w:hint="eastAsia"/>
          <w:b/>
          <w:bCs/>
          <w:sz w:val="28"/>
          <w:szCs w:val="28"/>
        </w:rPr>
        <w:t>生态环境部华南环境科学研究所</w:t>
      </w:r>
    </w:p>
    <w:p w14:paraId="4ED1668D" w14:textId="77777777" w:rsidR="00CB7C5F" w:rsidRDefault="00CB7C5F">
      <w:pPr>
        <w:spacing w:line="360" w:lineRule="auto"/>
        <w:jc w:val="center"/>
        <w:rPr>
          <w:rFonts w:asciiTheme="minorEastAsia" w:eastAsiaTheme="minorEastAsia" w:hAnsiTheme="minorEastAsia" w:hint="eastAsia"/>
          <w:sz w:val="24"/>
          <w:szCs w:val="24"/>
        </w:rPr>
      </w:pPr>
    </w:p>
    <w:p w14:paraId="3C528DBF" w14:textId="0D5640F3" w:rsidR="00CB7C5F" w:rsidRDefault="00D91505">
      <w:pPr>
        <w:spacing w:line="360" w:lineRule="auto"/>
        <w:jc w:val="center"/>
        <w:rPr>
          <w:rFonts w:asciiTheme="minorEastAsia" w:eastAsiaTheme="minorEastAsia" w:hAnsiTheme="minorEastAsia" w:hint="eastAsia"/>
          <w:b/>
          <w:bCs/>
          <w:sz w:val="28"/>
          <w:szCs w:val="28"/>
        </w:rPr>
        <w:sectPr w:rsidR="00CB7C5F">
          <w:footerReference w:type="default" r:id="rId8"/>
          <w:footerReference w:type="first" r:id="rId9"/>
          <w:pgSz w:w="11906" w:h="16838"/>
          <w:pgMar w:top="1440" w:right="1797" w:bottom="1440" w:left="1797" w:header="851" w:footer="992" w:gutter="0"/>
          <w:pgNumType w:start="0"/>
          <w:cols w:space="720"/>
          <w:docGrid w:type="lines" w:linePitch="312"/>
        </w:sectPr>
      </w:pPr>
      <w:r>
        <w:rPr>
          <w:rFonts w:asciiTheme="minorEastAsia" w:eastAsiaTheme="minorEastAsia" w:hAnsiTheme="minorEastAsia" w:hint="eastAsia"/>
          <w:b/>
          <w:bCs/>
          <w:sz w:val="28"/>
          <w:szCs w:val="28"/>
        </w:rPr>
        <w:t>二〇二五年四</w:t>
      </w:r>
      <w:r>
        <w:rPr>
          <w:rFonts w:asciiTheme="minorEastAsia" w:eastAsiaTheme="minorEastAsia" w:hAnsiTheme="minorEastAsia" w:hint="eastAsia"/>
          <w:b/>
          <w:bCs/>
          <w:sz w:val="28"/>
          <w:szCs w:val="28"/>
        </w:rPr>
        <w:t>月</w:t>
      </w:r>
    </w:p>
    <w:p w14:paraId="3EDA3BDE" w14:textId="77777777" w:rsidR="00CB7C5F" w:rsidRDefault="00D91505">
      <w:pPr>
        <w:pStyle w:val="1"/>
        <w:spacing w:before="0" w:after="0" w:line="360" w:lineRule="auto"/>
        <w:jc w:val="center"/>
        <w:rPr>
          <w:rFonts w:asciiTheme="minorEastAsia" w:eastAsiaTheme="minorEastAsia" w:hAnsiTheme="minorEastAsia" w:hint="eastAsia"/>
          <w:sz w:val="30"/>
          <w:szCs w:val="30"/>
        </w:rPr>
      </w:pPr>
      <w:bookmarkStart w:id="0" w:name="_Toc50471952"/>
      <w:bookmarkStart w:id="1" w:name="_Toc42343219"/>
      <w:bookmarkStart w:id="2" w:name="_Toc183880346"/>
      <w:bookmarkStart w:id="3" w:name="_Toc77689717"/>
      <w:bookmarkStart w:id="4" w:name="_Toc103003552"/>
      <w:bookmarkStart w:id="5" w:name="_Toc42346116"/>
      <w:bookmarkStart w:id="6" w:name="_Toc42346183"/>
      <w:r>
        <w:rPr>
          <w:rFonts w:asciiTheme="minorEastAsia" w:eastAsiaTheme="minorEastAsia" w:hAnsiTheme="minorEastAsia" w:hint="eastAsia"/>
          <w:sz w:val="30"/>
          <w:szCs w:val="30"/>
        </w:rPr>
        <w:lastRenderedPageBreak/>
        <w:t>目</w:t>
      </w:r>
      <w:r>
        <w:rPr>
          <w:rFonts w:asciiTheme="minorEastAsia" w:eastAsiaTheme="minorEastAsia" w:hAnsiTheme="minorEastAsia"/>
          <w:sz w:val="30"/>
          <w:szCs w:val="30"/>
        </w:rPr>
        <w:t xml:space="preserve"> </w:t>
      </w:r>
      <w:r>
        <w:rPr>
          <w:rFonts w:asciiTheme="minorEastAsia" w:eastAsiaTheme="minorEastAsia" w:hAnsiTheme="minorEastAsia" w:hint="eastAsia"/>
          <w:sz w:val="30"/>
          <w:szCs w:val="30"/>
        </w:rPr>
        <w:t>次</w:t>
      </w:r>
      <w:bookmarkEnd w:id="0"/>
      <w:bookmarkEnd w:id="1"/>
      <w:bookmarkEnd w:id="2"/>
      <w:bookmarkEnd w:id="3"/>
      <w:bookmarkEnd w:id="4"/>
      <w:bookmarkEnd w:id="5"/>
      <w:bookmarkEnd w:id="6"/>
    </w:p>
    <w:p w14:paraId="4D1DEB70" w14:textId="77777777" w:rsidR="00CB7C5F" w:rsidRDefault="00D91505">
      <w:pPr>
        <w:pStyle w:val="TOC1"/>
        <w:tabs>
          <w:tab w:val="right" w:leader="dot" w:pos="8302"/>
        </w:tabs>
        <w:rPr>
          <w:rFonts w:asciiTheme="minorEastAsia" w:eastAsiaTheme="minorEastAsia" w:hAnsiTheme="minorEastAsia" w:cstheme="minorBidi" w:hint="eastAsia"/>
          <w:b/>
          <w:bCs/>
          <w:kern w:val="2"/>
          <w:sz w:val="24"/>
          <w:szCs w:val="24"/>
        </w:rPr>
      </w:pP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TOC \o "1-3" \h \z \u </w:instrText>
      </w:r>
      <w:r>
        <w:rPr>
          <w:rFonts w:asciiTheme="minorEastAsia" w:eastAsiaTheme="minorEastAsia" w:hAnsiTheme="minorEastAsia"/>
          <w:sz w:val="24"/>
          <w:szCs w:val="24"/>
        </w:rPr>
        <w:fldChar w:fldCharType="separate"/>
      </w:r>
      <w:hyperlink w:anchor="_Toc183880347" w:history="1">
        <w:r>
          <w:rPr>
            <w:rStyle w:val="afc"/>
            <w:rFonts w:asciiTheme="minorEastAsia" w:eastAsiaTheme="minorEastAsia" w:hAnsiTheme="minorEastAsia"/>
            <w:b/>
            <w:bCs/>
            <w:color w:val="auto"/>
            <w:sz w:val="24"/>
            <w:szCs w:val="24"/>
          </w:rPr>
          <w:t xml:space="preserve">1  </w:t>
        </w:r>
        <w:r>
          <w:rPr>
            <w:rStyle w:val="afc"/>
            <w:rFonts w:asciiTheme="minorEastAsia" w:eastAsiaTheme="minorEastAsia" w:hAnsiTheme="minorEastAsia" w:hint="eastAsia"/>
            <w:b/>
            <w:bCs/>
            <w:color w:val="auto"/>
            <w:sz w:val="24"/>
            <w:szCs w:val="24"/>
          </w:rPr>
          <w:t>工作概况</w:t>
        </w:r>
        <w:r>
          <w:rPr>
            <w:rFonts w:asciiTheme="minorEastAsia" w:eastAsiaTheme="minorEastAsia" w:hAnsiTheme="minorEastAsia"/>
            <w:b/>
            <w:bCs/>
            <w:sz w:val="24"/>
            <w:szCs w:val="24"/>
          </w:rPr>
          <w:tab/>
        </w:r>
        <w:r>
          <w:rPr>
            <w:rFonts w:asciiTheme="minorEastAsia" w:eastAsiaTheme="minorEastAsia" w:hAnsiTheme="minorEastAsia"/>
            <w:b/>
            <w:bCs/>
            <w:sz w:val="24"/>
            <w:szCs w:val="24"/>
          </w:rPr>
          <w:fldChar w:fldCharType="begin"/>
        </w:r>
        <w:r>
          <w:rPr>
            <w:rFonts w:asciiTheme="minorEastAsia" w:eastAsiaTheme="minorEastAsia" w:hAnsiTheme="minorEastAsia"/>
            <w:b/>
            <w:bCs/>
            <w:sz w:val="24"/>
            <w:szCs w:val="24"/>
          </w:rPr>
          <w:instrText xml:space="preserve"> PAGEREF _Toc183880347 \h </w:instrText>
        </w:r>
        <w:r>
          <w:rPr>
            <w:rFonts w:asciiTheme="minorEastAsia" w:eastAsiaTheme="minorEastAsia" w:hAnsiTheme="minorEastAsia"/>
            <w:b/>
            <w:bCs/>
            <w:sz w:val="24"/>
            <w:szCs w:val="24"/>
          </w:rPr>
        </w:r>
        <w:r>
          <w:rPr>
            <w:rFonts w:asciiTheme="minorEastAsia" w:eastAsiaTheme="minorEastAsia" w:hAnsiTheme="minorEastAsia"/>
            <w:b/>
            <w:bCs/>
            <w:sz w:val="24"/>
            <w:szCs w:val="24"/>
          </w:rPr>
          <w:fldChar w:fldCharType="separate"/>
        </w:r>
        <w:r>
          <w:rPr>
            <w:rFonts w:asciiTheme="minorEastAsia" w:eastAsiaTheme="minorEastAsia" w:hAnsiTheme="minorEastAsia"/>
            <w:b/>
            <w:bCs/>
            <w:sz w:val="24"/>
            <w:szCs w:val="24"/>
          </w:rPr>
          <w:t>1</w:t>
        </w:r>
        <w:r>
          <w:rPr>
            <w:rFonts w:asciiTheme="minorEastAsia" w:eastAsiaTheme="minorEastAsia" w:hAnsiTheme="minorEastAsia"/>
            <w:b/>
            <w:bCs/>
            <w:sz w:val="24"/>
            <w:szCs w:val="24"/>
          </w:rPr>
          <w:fldChar w:fldCharType="end"/>
        </w:r>
      </w:hyperlink>
    </w:p>
    <w:p w14:paraId="0FDE1144" w14:textId="77777777" w:rsidR="00CB7C5F" w:rsidRDefault="00D91505">
      <w:pPr>
        <w:pStyle w:val="TOC2"/>
        <w:tabs>
          <w:tab w:val="right" w:leader="dot" w:pos="8302"/>
        </w:tabs>
        <w:rPr>
          <w:rFonts w:asciiTheme="minorEastAsia" w:eastAsiaTheme="minorEastAsia" w:hAnsiTheme="minorEastAsia" w:cstheme="minorBidi" w:hint="eastAsia"/>
          <w:kern w:val="2"/>
          <w:sz w:val="24"/>
          <w:szCs w:val="24"/>
        </w:rPr>
      </w:pPr>
      <w:hyperlink w:anchor="_Toc183880348" w:history="1">
        <w:r>
          <w:rPr>
            <w:rStyle w:val="afc"/>
            <w:rFonts w:asciiTheme="minorEastAsia" w:eastAsiaTheme="minorEastAsia" w:hAnsiTheme="minorEastAsia"/>
            <w:b/>
            <w:color w:val="auto"/>
            <w:sz w:val="24"/>
            <w:szCs w:val="24"/>
          </w:rPr>
          <w:t>1.1</w:t>
        </w:r>
        <w:r>
          <w:rPr>
            <w:rStyle w:val="afc"/>
            <w:rFonts w:asciiTheme="minorEastAsia" w:eastAsiaTheme="minorEastAsia" w:hAnsiTheme="minorEastAsia" w:hint="eastAsia"/>
            <w:b/>
            <w:color w:val="auto"/>
            <w:sz w:val="24"/>
            <w:szCs w:val="24"/>
          </w:rPr>
          <w:t>任务来源</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_Toc183880348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1</w:t>
        </w:r>
        <w:r>
          <w:rPr>
            <w:rFonts w:asciiTheme="minorEastAsia" w:eastAsiaTheme="minorEastAsia" w:hAnsiTheme="minorEastAsia"/>
            <w:sz w:val="24"/>
            <w:szCs w:val="24"/>
          </w:rPr>
          <w:fldChar w:fldCharType="end"/>
        </w:r>
      </w:hyperlink>
    </w:p>
    <w:p w14:paraId="55490E8E" w14:textId="77777777" w:rsidR="00CB7C5F" w:rsidRDefault="00D91505">
      <w:pPr>
        <w:pStyle w:val="TOC2"/>
        <w:tabs>
          <w:tab w:val="right" w:leader="dot" w:pos="8302"/>
        </w:tabs>
        <w:rPr>
          <w:rFonts w:asciiTheme="minorEastAsia" w:eastAsiaTheme="minorEastAsia" w:hAnsiTheme="minorEastAsia" w:cstheme="minorBidi" w:hint="eastAsia"/>
          <w:kern w:val="2"/>
          <w:sz w:val="24"/>
          <w:szCs w:val="24"/>
        </w:rPr>
      </w:pPr>
      <w:hyperlink w:anchor="_Toc183880349" w:history="1">
        <w:r>
          <w:rPr>
            <w:rStyle w:val="afc"/>
            <w:rFonts w:asciiTheme="minorEastAsia" w:eastAsiaTheme="minorEastAsia" w:hAnsiTheme="minorEastAsia"/>
            <w:b/>
            <w:color w:val="auto"/>
            <w:sz w:val="24"/>
            <w:szCs w:val="24"/>
          </w:rPr>
          <w:t xml:space="preserve">1.2 </w:t>
        </w:r>
        <w:r>
          <w:rPr>
            <w:rStyle w:val="afc"/>
            <w:rFonts w:asciiTheme="minorEastAsia" w:eastAsiaTheme="minorEastAsia" w:hAnsiTheme="minorEastAsia" w:hint="eastAsia"/>
            <w:b/>
            <w:color w:val="auto"/>
            <w:sz w:val="24"/>
            <w:szCs w:val="24"/>
          </w:rPr>
          <w:t>目的意义</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_Toc183880349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2</w:t>
        </w:r>
        <w:r>
          <w:rPr>
            <w:rFonts w:asciiTheme="minorEastAsia" w:eastAsiaTheme="minorEastAsia" w:hAnsiTheme="minorEastAsia"/>
            <w:sz w:val="24"/>
            <w:szCs w:val="24"/>
          </w:rPr>
          <w:fldChar w:fldCharType="end"/>
        </w:r>
      </w:hyperlink>
    </w:p>
    <w:p w14:paraId="6EC047E8" w14:textId="77777777" w:rsidR="00CB7C5F" w:rsidRDefault="00D91505">
      <w:pPr>
        <w:pStyle w:val="TOC3"/>
        <w:tabs>
          <w:tab w:val="right" w:leader="dot" w:pos="8302"/>
        </w:tabs>
        <w:rPr>
          <w:rFonts w:asciiTheme="minorEastAsia" w:eastAsiaTheme="minorEastAsia" w:hAnsiTheme="minorEastAsia" w:cstheme="minorBidi" w:hint="eastAsia"/>
          <w:kern w:val="2"/>
          <w:sz w:val="24"/>
          <w:szCs w:val="24"/>
        </w:rPr>
      </w:pPr>
      <w:hyperlink w:anchor="_Toc183880350" w:history="1">
        <w:r>
          <w:rPr>
            <w:rStyle w:val="afc"/>
            <w:rFonts w:asciiTheme="minorEastAsia" w:eastAsiaTheme="minorEastAsia" w:hAnsiTheme="minorEastAsia"/>
            <w:color w:val="auto"/>
            <w:sz w:val="24"/>
            <w:szCs w:val="24"/>
          </w:rPr>
          <w:t>1.2.1</w:t>
        </w:r>
        <w:r>
          <w:rPr>
            <w:rStyle w:val="afc"/>
            <w:rFonts w:asciiTheme="minorEastAsia" w:eastAsiaTheme="minorEastAsia" w:hAnsiTheme="minorEastAsia" w:hint="eastAsia"/>
            <w:color w:val="auto"/>
            <w:sz w:val="24"/>
            <w:szCs w:val="24"/>
          </w:rPr>
          <w:t>矿山环境污染防治工作的重要基础</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_Toc183880350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2</w:t>
        </w:r>
        <w:r>
          <w:rPr>
            <w:rFonts w:asciiTheme="minorEastAsia" w:eastAsiaTheme="minorEastAsia" w:hAnsiTheme="minorEastAsia"/>
            <w:sz w:val="24"/>
            <w:szCs w:val="24"/>
          </w:rPr>
          <w:fldChar w:fldCharType="end"/>
        </w:r>
      </w:hyperlink>
    </w:p>
    <w:p w14:paraId="619385D1" w14:textId="77777777" w:rsidR="00CB7C5F" w:rsidRDefault="00D91505">
      <w:pPr>
        <w:pStyle w:val="TOC3"/>
        <w:tabs>
          <w:tab w:val="right" w:leader="dot" w:pos="8302"/>
        </w:tabs>
        <w:rPr>
          <w:rFonts w:asciiTheme="minorEastAsia" w:eastAsiaTheme="minorEastAsia" w:hAnsiTheme="minorEastAsia" w:cstheme="minorBidi" w:hint="eastAsia"/>
          <w:kern w:val="2"/>
          <w:sz w:val="24"/>
          <w:szCs w:val="24"/>
        </w:rPr>
      </w:pPr>
      <w:hyperlink w:anchor="_Toc183880351" w:history="1">
        <w:r>
          <w:rPr>
            <w:rStyle w:val="afc"/>
            <w:rFonts w:asciiTheme="minorEastAsia" w:eastAsiaTheme="minorEastAsia" w:hAnsiTheme="minorEastAsia"/>
            <w:color w:val="auto"/>
            <w:sz w:val="24"/>
            <w:szCs w:val="24"/>
          </w:rPr>
          <w:t>1.2.2</w:t>
        </w:r>
        <w:r>
          <w:rPr>
            <w:rStyle w:val="afc"/>
            <w:rFonts w:asciiTheme="minorEastAsia" w:eastAsiaTheme="minorEastAsia" w:hAnsiTheme="minorEastAsia" w:hint="eastAsia"/>
            <w:color w:val="auto"/>
            <w:sz w:val="24"/>
            <w:szCs w:val="24"/>
          </w:rPr>
          <w:t>掌握矿山环境污染动态变化的重要基础</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_Toc183880351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2</w:t>
        </w:r>
        <w:r>
          <w:rPr>
            <w:rFonts w:asciiTheme="minorEastAsia" w:eastAsiaTheme="minorEastAsia" w:hAnsiTheme="minorEastAsia"/>
            <w:sz w:val="24"/>
            <w:szCs w:val="24"/>
          </w:rPr>
          <w:fldChar w:fldCharType="end"/>
        </w:r>
      </w:hyperlink>
    </w:p>
    <w:p w14:paraId="73818A66" w14:textId="77777777" w:rsidR="00CB7C5F" w:rsidRDefault="00D91505">
      <w:pPr>
        <w:pStyle w:val="TOC3"/>
        <w:tabs>
          <w:tab w:val="right" w:leader="dot" w:pos="8302"/>
        </w:tabs>
        <w:rPr>
          <w:rFonts w:asciiTheme="minorEastAsia" w:eastAsiaTheme="minorEastAsia" w:hAnsiTheme="minorEastAsia" w:cstheme="minorBidi" w:hint="eastAsia"/>
          <w:kern w:val="2"/>
          <w:sz w:val="24"/>
          <w:szCs w:val="24"/>
        </w:rPr>
      </w:pPr>
      <w:hyperlink w:anchor="_Toc183880352" w:history="1">
        <w:r>
          <w:rPr>
            <w:rStyle w:val="afc"/>
            <w:rFonts w:asciiTheme="minorEastAsia" w:eastAsiaTheme="minorEastAsia" w:hAnsiTheme="minorEastAsia"/>
            <w:color w:val="auto"/>
            <w:sz w:val="24"/>
            <w:szCs w:val="24"/>
          </w:rPr>
          <w:t>1.2.3</w:t>
        </w:r>
        <w:r>
          <w:rPr>
            <w:rStyle w:val="afc"/>
            <w:rFonts w:asciiTheme="minorEastAsia" w:eastAsiaTheme="minorEastAsia" w:hAnsiTheme="minorEastAsia" w:hint="eastAsia"/>
            <w:color w:val="auto"/>
            <w:sz w:val="24"/>
            <w:szCs w:val="24"/>
          </w:rPr>
          <w:t>填补我国矿山环境监测标准的空白</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_Toc183880352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3</w:t>
        </w:r>
        <w:r>
          <w:rPr>
            <w:rFonts w:asciiTheme="minorEastAsia" w:eastAsiaTheme="minorEastAsia" w:hAnsiTheme="minorEastAsia"/>
            <w:sz w:val="24"/>
            <w:szCs w:val="24"/>
          </w:rPr>
          <w:fldChar w:fldCharType="end"/>
        </w:r>
      </w:hyperlink>
    </w:p>
    <w:p w14:paraId="4BA76556" w14:textId="77777777" w:rsidR="00CB7C5F" w:rsidRDefault="00D91505">
      <w:pPr>
        <w:pStyle w:val="TOC3"/>
        <w:tabs>
          <w:tab w:val="right" w:leader="dot" w:pos="8302"/>
        </w:tabs>
        <w:rPr>
          <w:rFonts w:asciiTheme="minorEastAsia" w:eastAsiaTheme="minorEastAsia" w:hAnsiTheme="minorEastAsia" w:cstheme="minorBidi" w:hint="eastAsia"/>
          <w:kern w:val="2"/>
          <w:sz w:val="24"/>
          <w:szCs w:val="24"/>
        </w:rPr>
      </w:pPr>
      <w:hyperlink w:anchor="_Toc183880353" w:history="1">
        <w:r>
          <w:rPr>
            <w:rStyle w:val="afc"/>
            <w:rFonts w:asciiTheme="minorEastAsia" w:eastAsiaTheme="minorEastAsia" w:hAnsiTheme="minorEastAsia"/>
            <w:color w:val="auto"/>
            <w:sz w:val="24"/>
            <w:szCs w:val="24"/>
          </w:rPr>
          <w:t>1.2.4</w:t>
        </w:r>
        <w:r>
          <w:rPr>
            <w:rStyle w:val="afc"/>
            <w:rFonts w:asciiTheme="minorEastAsia" w:eastAsiaTheme="minorEastAsia" w:hAnsiTheme="minorEastAsia" w:hint="eastAsia"/>
            <w:color w:val="auto"/>
            <w:sz w:val="24"/>
            <w:szCs w:val="24"/>
          </w:rPr>
          <w:t>提高矿山环境污染监测的规范性和科学性</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_Toc183880353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3</w:t>
        </w:r>
        <w:r>
          <w:rPr>
            <w:rFonts w:asciiTheme="minorEastAsia" w:eastAsiaTheme="minorEastAsia" w:hAnsiTheme="minorEastAsia"/>
            <w:sz w:val="24"/>
            <w:szCs w:val="24"/>
          </w:rPr>
          <w:fldChar w:fldCharType="end"/>
        </w:r>
      </w:hyperlink>
    </w:p>
    <w:p w14:paraId="6FE77EDD" w14:textId="77777777" w:rsidR="00CB7C5F" w:rsidRDefault="00D91505">
      <w:pPr>
        <w:pStyle w:val="TOC2"/>
        <w:tabs>
          <w:tab w:val="right" w:leader="dot" w:pos="8302"/>
        </w:tabs>
        <w:rPr>
          <w:rFonts w:asciiTheme="minorEastAsia" w:eastAsiaTheme="minorEastAsia" w:hAnsiTheme="minorEastAsia" w:cstheme="minorBidi" w:hint="eastAsia"/>
          <w:kern w:val="2"/>
          <w:sz w:val="24"/>
          <w:szCs w:val="24"/>
        </w:rPr>
      </w:pPr>
      <w:hyperlink w:anchor="_Toc183880354" w:history="1">
        <w:r>
          <w:rPr>
            <w:rStyle w:val="afc"/>
            <w:rFonts w:asciiTheme="minorEastAsia" w:eastAsiaTheme="minorEastAsia" w:hAnsiTheme="minorEastAsia"/>
            <w:b/>
            <w:color w:val="auto"/>
            <w:sz w:val="24"/>
            <w:szCs w:val="24"/>
          </w:rPr>
          <w:t>1.3</w:t>
        </w:r>
        <w:r>
          <w:rPr>
            <w:rStyle w:val="afc"/>
            <w:rFonts w:asciiTheme="minorEastAsia" w:eastAsiaTheme="minorEastAsia" w:hAnsiTheme="minorEastAsia" w:hint="eastAsia"/>
            <w:b/>
            <w:color w:val="auto"/>
            <w:sz w:val="24"/>
            <w:szCs w:val="24"/>
          </w:rPr>
          <w:t>主导单位</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_Toc183880354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3</w:t>
        </w:r>
        <w:r>
          <w:rPr>
            <w:rFonts w:asciiTheme="minorEastAsia" w:eastAsiaTheme="minorEastAsia" w:hAnsiTheme="minorEastAsia"/>
            <w:sz w:val="24"/>
            <w:szCs w:val="24"/>
          </w:rPr>
          <w:fldChar w:fldCharType="end"/>
        </w:r>
      </w:hyperlink>
    </w:p>
    <w:p w14:paraId="1EFAD056" w14:textId="77777777" w:rsidR="00CB7C5F" w:rsidRDefault="00D91505">
      <w:pPr>
        <w:pStyle w:val="TOC2"/>
        <w:tabs>
          <w:tab w:val="right" w:leader="dot" w:pos="8302"/>
        </w:tabs>
        <w:rPr>
          <w:rFonts w:asciiTheme="minorEastAsia" w:eastAsiaTheme="minorEastAsia" w:hAnsiTheme="minorEastAsia" w:cstheme="minorBidi" w:hint="eastAsia"/>
          <w:kern w:val="2"/>
          <w:sz w:val="24"/>
          <w:szCs w:val="24"/>
        </w:rPr>
      </w:pPr>
      <w:hyperlink w:anchor="_Toc183880355" w:history="1">
        <w:r>
          <w:rPr>
            <w:rStyle w:val="afc"/>
            <w:rFonts w:asciiTheme="minorEastAsia" w:eastAsiaTheme="minorEastAsia" w:hAnsiTheme="minorEastAsia"/>
            <w:b/>
            <w:color w:val="auto"/>
            <w:sz w:val="24"/>
            <w:szCs w:val="24"/>
          </w:rPr>
          <w:t>1.4</w:t>
        </w:r>
        <w:r>
          <w:rPr>
            <w:rStyle w:val="afc"/>
            <w:rFonts w:asciiTheme="minorEastAsia" w:eastAsiaTheme="minorEastAsia" w:hAnsiTheme="minorEastAsia" w:hint="eastAsia"/>
            <w:b/>
            <w:color w:val="auto"/>
            <w:sz w:val="24"/>
            <w:szCs w:val="24"/>
          </w:rPr>
          <w:t>主要工作过程</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_Toc183880355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4</w:t>
        </w:r>
        <w:r>
          <w:rPr>
            <w:rFonts w:asciiTheme="minorEastAsia" w:eastAsiaTheme="minorEastAsia" w:hAnsiTheme="minorEastAsia"/>
            <w:sz w:val="24"/>
            <w:szCs w:val="24"/>
          </w:rPr>
          <w:fldChar w:fldCharType="end"/>
        </w:r>
      </w:hyperlink>
    </w:p>
    <w:p w14:paraId="171723E0" w14:textId="77777777" w:rsidR="00CB7C5F" w:rsidRDefault="00D91505">
      <w:pPr>
        <w:pStyle w:val="TOC3"/>
        <w:tabs>
          <w:tab w:val="right" w:leader="dot" w:pos="8302"/>
        </w:tabs>
        <w:rPr>
          <w:rFonts w:asciiTheme="minorEastAsia" w:eastAsiaTheme="minorEastAsia" w:hAnsiTheme="minorEastAsia" w:cstheme="minorBidi" w:hint="eastAsia"/>
          <w:kern w:val="2"/>
          <w:sz w:val="24"/>
          <w:szCs w:val="24"/>
        </w:rPr>
      </w:pPr>
      <w:hyperlink w:anchor="_Toc183880356" w:history="1">
        <w:r>
          <w:rPr>
            <w:rStyle w:val="afc"/>
            <w:rFonts w:asciiTheme="minorEastAsia" w:eastAsiaTheme="minorEastAsia" w:hAnsiTheme="minorEastAsia"/>
            <w:color w:val="auto"/>
            <w:sz w:val="24"/>
            <w:szCs w:val="24"/>
          </w:rPr>
          <w:t>1.4.1</w:t>
        </w:r>
        <w:r>
          <w:rPr>
            <w:rStyle w:val="afc"/>
            <w:rFonts w:asciiTheme="minorEastAsia" w:eastAsiaTheme="minorEastAsia" w:hAnsiTheme="minorEastAsia" w:hint="eastAsia"/>
            <w:color w:val="auto"/>
            <w:sz w:val="24"/>
            <w:szCs w:val="24"/>
          </w:rPr>
          <w:t>准备阶段</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_Toc183880356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4</w:t>
        </w:r>
        <w:r>
          <w:rPr>
            <w:rFonts w:asciiTheme="minorEastAsia" w:eastAsiaTheme="minorEastAsia" w:hAnsiTheme="minorEastAsia"/>
            <w:sz w:val="24"/>
            <w:szCs w:val="24"/>
          </w:rPr>
          <w:fldChar w:fldCharType="end"/>
        </w:r>
      </w:hyperlink>
    </w:p>
    <w:p w14:paraId="6DC7F76D" w14:textId="77777777" w:rsidR="00CB7C5F" w:rsidRDefault="00D91505">
      <w:pPr>
        <w:pStyle w:val="TOC3"/>
        <w:tabs>
          <w:tab w:val="right" w:leader="dot" w:pos="8302"/>
        </w:tabs>
        <w:rPr>
          <w:rFonts w:asciiTheme="minorEastAsia" w:eastAsiaTheme="minorEastAsia" w:hAnsiTheme="minorEastAsia" w:cstheme="minorBidi" w:hint="eastAsia"/>
          <w:kern w:val="2"/>
          <w:sz w:val="24"/>
          <w:szCs w:val="24"/>
        </w:rPr>
      </w:pPr>
      <w:hyperlink w:anchor="_Toc183880357" w:history="1">
        <w:r>
          <w:rPr>
            <w:rStyle w:val="afc"/>
            <w:rFonts w:asciiTheme="minorEastAsia" w:eastAsiaTheme="minorEastAsia" w:hAnsiTheme="minorEastAsia"/>
            <w:color w:val="auto"/>
            <w:sz w:val="24"/>
            <w:szCs w:val="24"/>
          </w:rPr>
          <w:t>1.4.2</w:t>
        </w:r>
        <w:r>
          <w:rPr>
            <w:rStyle w:val="afc"/>
            <w:rFonts w:asciiTheme="minorEastAsia" w:eastAsiaTheme="minorEastAsia" w:hAnsiTheme="minorEastAsia" w:hint="eastAsia"/>
            <w:color w:val="auto"/>
            <w:sz w:val="24"/>
            <w:szCs w:val="24"/>
          </w:rPr>
          <w:t>立项阶段</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_Toc183880357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4</w:t>
        </w:r>
        <w:r>
          <w:rPr>
            <w:rFonts w:asciiTheme="minorEastAsia" w:eastAsiaTheme="minorEastAsia" w:hAnsiTheme="minorEastAsia"/>
            <w:sz w:val="24"/>
            <w:szCs w:val="24"/>
          </w:rPr>
          <w:fldChar w:fldCharType="end"/>
        </w:r>
      </w:hyperlink>
    </w:p>
    <w:p w14:paraId="2B6C1380" w14:textId="77777777" w:rsidR="00CB7C5F" w:rsidRDefault="00D91505">
      <w:pPr>
        <w:pStyle w:val="TOC3"/>
        <w:tabs>
          <w:tab w:val="right" w:leader="dot" w:pos="8302"/>
        </w:tabs>
        <w:rPr>
          <w:rFonts w:asciiTheme="minorEastAsia" w:eastAsiaTheme="minorEastAsia" w:hAnsiTheme="minorEastAsia" w:cstheme="minorBidi" w:hint="eastAsia"/>
          <w:kern w:val="2"/>
          <w:sz w:val="24"/>
          <w:szCs w:val="24"/>
        </w:rPr>
      </w:pPr>
      <w:hyperlink w:anchor="_Toc183880358" w:history="1">
        <w:r>
          <w:rPr>
            <w:rStyle w:val="afc"/>
            <w:rFonts w:asciiTheme="minorEastAsia" w:eastAsiaTheme="minorEastAsia" w:hAnsiTheme="minorEastAsia"/>
            <w:color w:val="auto"/>
            <w:sz w:val="24"/>
            <w:szCs w:val="24"/>
          </w:rPr>
          <w:t>1.4.3</w:t>
        </w:r>
        <w:r>
          <w:rPr>
            <w:rStyle w:val="afc"/>
            <w:rFonts w:asciiTheme="minorEastAsia" w:eastAsiaTheme="minorEastAsia" w:hAnsiTheme="minorEastAsia" w:hint="eastAsia"/>
            <w:color w:val="auto"/>
            <w:sz w:val="24"/>
            <w:szCs w:val="24"/>
          </w:rPr>
          <w:t>起草阶段</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_Toc183880358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5</w:t>
        </w:r>
        <w:r>
          <w:rPr>
            <w:rFonts w:asciiTheme="minorEastAsia" w:eastAsiaTheme="minorEastAsia" w:hAnsiTheme="minorEastAsia"/>
            <w:sz w:val="24"/>
            <w:szCs w:val="24"/>
          </w:rPr>
          <w:fldChar w:fldCharType="end"/>
        </w:r>
      </w:hyperlink>
    </w:p>
    <w:p w14:paraId="6C34D590" w14:textId="77777777" w:rsidR="00CB7C5F" w:rsidRDefault="00D91505">
      <w:pPr>
        <w:pStyle w:val="TOC2"/>
        <w:tabs>
          <w:tab w:val="right" w:leader="dot" w:pos="8302"/>
        </w:tabs>
        <w:rPr>
          <w:rFonts w:asciiTheme="minorEastAsia" w:eastAsiaTheme="minorEastAsia" w:hAnsiTheme="minorEastAsia" w:cstheme="minorBidi" w:hint="eastAsia"/>
          <w:kern w:val="2"/>
          <w:sz w:val="24"/>
          <w:szCs w:val="24"/>
        </w:rPr>
      </w:pPr>
      <w:hyperlink w:anchor="_Toc183880359" w:history="1">
        <w:r>
          <w:rPr>
            <w:rStyle w:val="afc"/>
            <w:rFonts w:asciiTheme="minorEastAsia" w:eastAsiaTheme="minorEastAsia" w:hAnsiTheme="minorEastAsia"/>
            <w:b/>
            <w:color w:val="auto"/>
            <w:sz w:val="24"/>
            <w:szCs w:val="24"/>
          </w:rPr>
          <w:t>1.5</w:t>
        </w:r>
        <w:r>
          <w:rPr>
            <w:rStyle w:val="afc"/>
            <w:rFonts w:asciiTheme="minorEastAsia" w:eastAsiaTheme="minorEastAsia" w:hAnsiTheme="minorEastAsia" w:hint="eastAsia"/>
            <w:b/>
            <w:color w:val="auto"/>
            <w:sz w:val="24"/>
            <w:szCs w:val="24"/>
          </w:rPr>
          <w:t>标准起草工作小组成员及任务分工</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_Toc183880359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5</w:t>
        </w:r>
        <w:r>
          <w:rPr>
            <w:rFonts w:asciiTheme="minorEastAsia" w:eastAsiaTheme="minorEastAsia" w:hAnsiTheme="minorEastAsia"/>
            <w:sz w:val="24"/>
            <w:szCs w:val="24"/>
          </w:rPr>
          <w:fldChar w:fldCharType="end"/>
        </w:r>
      </w:hyperlink>
    </w:p>
    <w:p w14:paraId="41F1DAC4" w14:textId="77777777" w:rsidR="00CB7C5F" w:rsidRDefault="00D91505">
      <w:pPr>
        <w:pStyle w:val="TOC3"/>
        <w:tabs>
          <w:tab w:val="right" w:leader="dot" w:pos="8302"/>
        </w:tabs>
        <w:rPr>
          <w:rFonts w:asciiTheme="minorEastAsia" w:eastAsiaTheme="minorEastAsia" w:hAnsiTheme="minorEastAsia" w:cstheme="minorBidi" w:hint="eastAsia"/>
          <w:kern w:val="2"/>
          <w:sz w:val="24"/>
          <w:szCs w:val="24"/>
        </w:rPr>
      </w:pPr>
      <w:hyperlink w:anchor="_Toc183880360" w:history="1">
        <w:r>
          <w:rPr>
            <w:rStyle w:val="afc"/>
            <w:rFonts w:asciiTheme="minorEastAsia" w:eastAsiaTheme="minorEastAsia" w:hAnsiTheme="minorEastAsia"/>
            <w:color w:val="auto"/>
            <w:sz w:val="24"/>
            <w:szCs w:val="24"/>
          </w:rPr>
          <w:t>1.5.1</w:t>
        </w:r>
        <w:r>
          <w:rPr>
            <w:rStyle w:val="afc"/>
            <w:rFonts w:asciiTheme="minorEastAsia" w:eastAsiaTheme="minorEastAsia" w:hAnsiTheme="minorEastAsia" w:hint="eastAsia"/>
            <w:color w:val="auto"/>
            <w:sz w:val="24"/>
            <w:szCs w:val="24"/>
          </w:rPr>
          <w:t>小组成员</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_Toc183880360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5</w:t>
        </w:r>
        <w:r>
          <w:rPr>
            <w:rFonts w:asciiTheme="minorEastAsia" w:eastAsiaTheme="minorEastAsia" w:hAnsiTheme="minorEastAsia"/>
            <w:sz w:val="24"/>
            <w:szCs w:val="24"/>
          </w:rPr>
          <w:fldChar w:fldCharType="end"/>
        </w:r>
      </w:hyperlink>
    </w:p>
    <w:p w14:paraId="766268CB" w14:textId="77777777" w:rsidR="00CB7C5F" w:rsidRDefault="00D91505">
      <w:pPr>
        <w:pStyle w:val="TOC3"/>
        <w:tabs>
          <w:tab w:val="right" w:leader="dot" w:pos="8302"/>
        </w:tabs>
        <w:rPr>
          <w:rFonts w:asciiTheme="minorEastAsia" w:eastAsiaTheme="minorEastAsia" w:hAnsiTheme="minorEastAsia" w:cstheme="minorBidi" w:hint="eastAsia"/>
          <w:kern w:val="2"/>
          <w:sz w:val="24"/>
          <w:szCs w:val="24"/>
        </w:rPr>
      </w:pPr>
      <w:hyperlink w:anchor="_Toc183880361" w:history="1">
        <w:r>
          <w:rPr>
            <w:rStyle w:val="afc"/>
            <w:rFonts w:asciiTheme="minorEastAsia" w:eastAsiaTheme="minorEastAsia" w:hAnsiTheme="minorEastAsia"/>
            <w:color w:val="auto"/>
            <w:sz w:val="24"/>
            <w:szCs w:val="24"/>
          </w:rPr>
          <w:t>1.5.2</w:t>
        </w:r>
        <w:r>
          <w:rPr>
            <w:rStyle w:val="afc"/>
            <w:rFonts w:asciiTheme="minorEastAsia" w:eastAsiaTheme="minorEastAsia" w:hAnsiTheme="minorEastAsia" w:hint="eastAsia"/>
            <w:color w:val="auto"/>
            <w:sz w:val="24"/>
            <w:szCs w:val="24"/>
          </w:rPr>
          <w:t>任务分工</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_Toc183880361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6</w:t>
        </w:r>
        <w:r>
          <w:rPr>
            <w:rFonts w:asciiTheme="minorEastAsia" w:eastAsiaTheme="minorEastAsia" w:hAnsiTheme="minorEastAsia"/>
            <w:sz w:val="24"/>
            <w:szCs w:val="24"/>
          </w:rPr>
          <w:fldChar w:fldCharType="end"/>
        </w:r>
      </w:hyperlink>
    </w:p>
    <w:p w14:paraId="385B1A8C" w14:textId="77777777" w:rsidR="00CB7C5F" w:rsidRDefault="00D91505">
      <w:pPr>
        <w:pStyle w:val="TOC1"/>
        <w:tabs>
          <w:tab w:val="right" w:leader="dot" w:pos="8302"/>
        </w:tabs>
        <w:rPr>
          <w:rFonts w:asciiTheme="minorEastAsia" w:eastAsiaTheme="minorEastAsia" w:hAnsiTheme="minorEastAsia" w:cstheme="minorBidi" w:hint="eastAsia"/>
          <w:b/>
          <w:bCs/>
          <w:kern w:val="2"/>
          <w:sz w:val="24"/>
          <w:szCs w:val="24"/>
        </w:rPr>
      </w:pPr>
      <w:hyperlink w:anchor="_Toc183880362" w:history="1">
        <w:r>
          <w:rPr>
            <w:rStyle w:val="afc"/>
            <w:rFonts w:asciiTheme="minorEastAsia" w:eastAsiaTheme="minorEastAsia" w:hAnsiTheme="minorEastAsia"/>
            <w:b/>
            <w:bCs/>
            <w:color w:val="auto"/>
            <w:sz w:val="24"/>
            <w:szCs w:val="24"/>
          </w:rPr>
          <w:t xml:space="preserve">2  </w:t>
        </w:r>
        <w:r>
          <w:rPr>
            <w:rStyle w:val="afc"/>
            <w:rFonts w:asciiTheme="minorEastAsia" w:eastAsiaTheme="minorEastAsia" w:hAnsiTheme="minorEastAsia" w:hint="eastAsia"/>
            <w:b/>
            <w:bCs/>
            <w:color w:val="auto"/>
            <w:sz w:val="24"/>
            <w:szCs w:val="24"/>
          </w:rPr>
          <w:t>标准编制原则和标准主要内容</w:t>
        </w:r>
        <w:r>
          <w:rPr>
            <w:rFonts w:asciiTheme="minorEastAsia" w:eastAsiaTheme="minorEastAsia" w:hAnsiTheme="minorEastAsia"/>
            <w:b/>
            <w:bCs/>
            <w:sz w:val="24"/>
            <w:szCs w:val="24"/>
          </w:rPr>
          <w:tab/>
        </w:r>
        <w:r>
          <w:rPr>
            <w:rFonts w:asciiTheme="minorEastAsia" w:eastAsiaTheme="minorEastAsia" w:hAnsiTheme="minorEastAsia"/>
            <w:b/>
            <w:bCs/>
            <w:sz w:val="24"/>
            <w:szCs w:val="24"/>
          </w:rPr>
          <w:fldChar w:fldCharType="begin"/>
        </w:r>
        <w:r>
          <w:rPr>
            <w:rFonts w:asciiTheme="minorEastAsia" w:eastAsiaTheme="minorEastAsia" w:hAnsiTheme="minorEastAsia"/>
            <w:b/>
            <w:bCs/>
            <w:sz w:val="24"/>
            <w:szCs w:val="24"/>
          </w:rPr>
          <w:instrText xml:space="preserve"> PAGEREF _Toc183880362 \h </w:instrText>
        </w:r>
        <w:r>
          <w:rPr>
            <w:rFonts w:asciiTheme="minorEastAsia" w:eastAsiaTheme="minorEastAsia" w:hAnsiTheme="minorEastAsia"/>
            <w:b/>
            <w:bCs/>
            <w:sz w:val="24"/>
            <w:szCs w:val="24"/>
          </w:rPr>
        </w:r>
        <w:r>
          <w:rPr>
            <w:rFonts w:asciiTheme="minorEastAsia" w:eastAsiaTheme="minorEastAsia" w:hAnsiTheme="minorEastAsia"/>
            <w:b/>
            <w:bCs/>
            <w:sz w:val="24"/>
            <w:szCs w:val="24"/>
          </w:rPr>
          <w:fldChar w:fldCharType="separate"/>
        </w:r>
        <w:r>
          <w:rPr>
            <w:rFonts w:asciiTheme="minorEastAsia" w:eastAsiaTheme="minorEastAsia" w:hAnsiTheme="minorEastAsia"/>
            <w:b/>
            <w:bCs/>
            <w:sz w:val="24"/>
            <w:szCs w:val="24"/>
          </w:rPr>
          <w:t>7</w:t>
        </w:r>
        <w:r>
          <w:rPr>
            <w:rFonts w:asciiTheme="minorEastAsia" w:eastAsiaTheme="minorEastAsia" w:hAnsiTheme="minorEastAsia"/>
            <w:b/>
            <w:bCs/>
            <w:sz w:val="24"/>
            <w:szCs w:val="24"/>
          </w:rPr>
          <w:fldChar w:fldCharType="end"/>
        </w:r>
      </w:hyperlink>
    </w:p>
    <w:p w14:paraId="1A164ECB" w14:textId="77777777" w:rsidR="00CB7C5F" w:rsidRDefault="00D91505">
      <w:pPr>
        <w:pStyle w:val="TOC2"/>
        <w:tabs>
          <w:tab w:val="right" w:leader="dot" w:pos="8302"/>
        </w:tabs>
        <w:rPr>
          <w:rFonts w:asciiTheme="minorEastAsia" w:eastAsiaTheme="minorEastAsia" w:hAnsiTheme="minorEastAsia" w:cstheme="minorBidi" w:hint="eastAsia"/>
          <w:kern w:val="2"/>
          <w:sz w:val="24"/>
          <w:szCs w:val="24"/>
        </w:rPr>
      </w:pPr>
      <w:hyperlink w:anchor="_Toc183880363" w:history="1">
        <w:r>
          <w:rPr>
            <w:rStyle w:val="afc"/>
            <w:rFonts w:asciiTheme="minorEastAsia" w:eastAsiaTheme="minorEastAsia" w:hAnsiTheme="minorEastAsia"/>
            <w:b/>
            <w:color w:val="auto"/>
            <w:sz w:val="24"/>
            <w:szCs w:val="24"/>
          </w:rPr>
          <w:t>2.1</w:t>
        </w:r>
        <w:r>
          <w:rPr>
            <w:rStyle w:val="afc"/>
            <w:rFonts w:asciiTheme="minorEastAsia" w:eastAsiaTheme="minorEastAsia" w:hAnsiTheme="minorEastAsia" w:hint="eastAsia"/>
            <w:b/>
            <w:color w:val="auto"/>
            <w:sz w:val="24"/>
            <w:szCs w:val="24"/>
          </w:rPr>
          <w:t>编制依据</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_Toc183880363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7</w:t>
        </w:r>
        <w:r>
          <w:rPr>
            <w:rFonts w:asciiTheme="minorEastAsia" w:eastAsiaTheme="minorEastAsia" w:hAnsiTheme="minorEastAsia"/>
            <w:sz w:val="24"/>
            <w:szCs w:val="24"/>
          </w:rPr>
          <w:fldChar w:fldCharType="end"/>
        </w:r>
      </w:hyperlink>
    </w:p>
    <w:p w14:paraId="64D984BB" w14:textId="77777777" w:rsidR="00CB7C5F" w:rsidRDefault="00D91505">
      <w:pPr>
        <w:pStyle w:val="TOC3"/>
        <w:tabs>
          <w:tab w:val="right" w:leader="dot" w:pos="8302"/>
        </w:tabs>
        <w:rPr>
          <w:rFonts w:asciiTheme="minorEastAsia" w:eastAsiaTheme="minorEastAsia" w:hAnsiTheme="minorEastAsia" w:cstheme="minorBidi" w:hint="eastAsia"/>
          <w:kern w:val="2"/>
          <w:sz w:val="24"/>
          <w:szCs w:val="24"/>
        </w:rPr>
      </w:pPr>
      <w:hyperlink w:anchor="_Toc183880364" w:history="1">
        <w:r>
          <w:rPr>
            <w:rStyle w:val="afc"/>
            <w:rFonts w:asciiTheme="minorEastAsia" w:eastAsiaTheme="minorEastAsia" w:hAnsiTheme="minorEastAsia"/>
            <w:color w:val="auto"/>
            <w:sz w:val="24"/>
            <w:szCs w:val="24"/>
          </w:rPr>
          <w:t>2.1.1</w:t>
        </w:r>
        <w:r>
          <w:rPr>
            <w:rStyle w:val="afc"/>
            <w:rFonts w:asciiTheme="minorEastAsia" w:eastAsiaTheme="minorEastAsia" w:hAnsiTheme="minorEastAsia" w:hint="eastAsia"/>
            <w:color w:val="auto"/>
            <w:sz w:val="24"/>
            <w:szCs w:val="24"/>
          </w:rPr>
          <w:t>法律法规</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_Toc183880364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7</w:t>
        </w:r>
        <w:r>
          <w:rPr>
            <w:rFonts w:asciiTheme="minorEastAsia" w:eastAsiaTheme="minorEastAsia" w:hAnsiTheme="minorEastAsia"/>
            <w:sz w:val="24"/>
            <w:szCs w:val="24"/>
          </w:rPr>
          <w:fldChar w:fldCharType="end"/>
        </w:r>
      </w:hyperlink>
    </w:p>
    <w:p w14:paraId="07C5E29D" w14:textId="77777777" w:rsidR="00CB7C5F" w:rsidRDefault="00D91505">
      <w:pPr>
        <w:pStyle w:val="TOC3"/>
        <w:tabs>
          <w:tab w:val="right" w:leader="dot" w:pos="8302"/>
        </w:tabs>
        <w:rPr>
          <w:rFonts w:asciiTheme="minorEastAsia" w:eastAsiaTheme="minorEastAsia" w:hAnsiTheme="minorEastAsia" w:cstheme="minorBidi" w:hint="eastAsia"/>
          <w:kern w:val="2"/>
          <w:sz w:val="24"/>
          <w:szCs w:val="24"/>
        </w:rPr>
      </w:pPr>
      <w:hyperlink w:anchor="_Toc183880365" w:history="1">
        <w:r>
          <w:rPr>
            <w:rStyle w:val="afc"/>
            <w:rFonts w:asciiTheme="minorEastAsia" w:eastAsiaTheme="minorEastAsia" w:hAnsiTheme="minorEastAsia"/>
            <w:color w:val="auto"/>
            <w:sz w:val="24"/>
            <w:szCs w:val="24"/>
          </w:rPr>
          <w:t>2.1.2</w:t>
        </w:r>
        <w:r>
          <w:rPr>
            <w:rStyle w:val="afc"/>
            <w:rFonts w:asciiTheme="minorEastAsia" w:eastAsiaTheme="minorEastAsia" w:hAnsiTheme="minorEastAsia" w:hint="eastAsia"/>
            <w:color w:val="auto"/>
            <w:sz w:val="24"/>
            <w:szCs w:val="24"/>
          </w:rPr>
          <w:t>标准和规范</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_Toc183880365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7</w:t>
        </w:r>
        <w:r>
          <w:rPr>
            <w:rFonts w:asciiTheme="minorEastAsia" w:eastAsiaTheme="minorEastAsia" w:hAnsiTheme="minorEastAsia"/>
            <w:sz w:val="24"/>
            <w:szCs w:val="24"/>
          </w:rPr>
          <w:fldChar w:fldCharType="end"/>
        </w:r>
      </w:hyperlink>
    </w:p>
    <w:p w14:paraId="4D934AFF" w14:textId="77777777" w:rsidR="00CB7C5F" w:rsidRDefault="00D91505">
      <w:pPr>
        <w:pStyle w:val="TOC3"/>
        <w:tabs>
          <w:tab w:val="right" w:leader="dot" w:pos="8302"/>
        </w:tabs>
        <w:rPr>
          <w:rFonts w:asciiTheme="minorEastAsia" w:eastAsiaTheme="minorEastAsia" w:hAnsiTheme="minorEastAsia" w:cstheme="minorBidi" w:hint="eastAsia"/>
          <w:kern w:val="2"/>
          <w:sz w:val="24"/>
          <w:szCs w:val="24"/>
        </w:rPr>
      </w:pPr>
      <w:hyperlink w:anchor="_Toc183880366" w:history="1">
        <w:r>
          <w:rPr>
            <w:rStyle w:val="afc"/>
            <w:rFonts w:asciiTheme="minorEastAsia" w:eastAsiaTheme="minorEastAsia" w:hAnsiTheme="minorEastAsia"/>
            <w:color w:val="auto"/>
            <w:sz w:val="24"/>
            <w:szCs w:val="24"/>
          </w:rPr>
          <w:t>2.1.3</w:t>
        </w:r>
        <w:r>
          <w:rPr>
            <w:rStyle w:val="afc"/>
            <w:rFonts w:asciiTheme="minorEastAsia" w:eastAsiaTheme="minorEastAsia" w:hAnsiTheme="minorEastAsia" w:hint="eastAsia"/>
            <w:color w:val="auto"/>
            <w:sz w:val="24"/>
            <w:szCs w:val="24"/>
          </w:rPr>
          <w:t>相关调查研究成果</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_Toc183880366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9</w:t>
        </w:r>
        <w:r>
          <w:rPr>
            <w:rFonts w:asciiTheme="minorEastAsia" w:eastAsiaTheme="minorEastAsia" w:hAnsiTheme="minorEastAsia"/>
            <w:sz w:val="24"/>
            <w:szCs w:val="24"/>
          </w:rPr>
          <w:fldChar w:fldCharType="end"/>
        </w:r>
      </w:hyperlink>
    </w:p>
    <w:p w14:paraId="26B0E7B0" w14:textId="77777777" w:rsidR="00CB7C5F" w:rsidRDefault="00D91505">
      <w:pPr>
        <w:pStyle w:val="TOC2"/>
        <w:tabs>
          <w:tab w:val="right" w:leader="dot" w:pos="8302"/>
        </w:tabs>
        <w:rPr>
          <w:rFonts w:asciiTheme="minorEastAsia" w:eastAsiaTheme="minorEastAsia" w:hAnsiTheme="minorEastAsia" w:cstheme="minorBidi" w:hint="eastAsia"/>
          <w:kern w:val="2"/>
          <w:sz w:val="24"/>
          <w:szCs w:val="24"/>
        </w:rPr>
      </w:pPr>
      <w:hyperlink w:anchor="_Toc183880367" w:history="1">
        <w:r>
          <w:rPr>
            <w:rStyle w:val="afc"/>
            <w:rFonts w:asciiTheme="minorEastAsia" w:eastAsiaTheme="minorEastAsia" w:hAnsiTheme="minorEastAsia"/>
            <w:b/>
            <w:color w:val="auto"/>
            <w:sz w:val="24"/>
            <w:szCs w:val="24"/>
          </w:rPr>
          <w:t xml:space="preserve">2.2 </w:t>
        </w:r>
        <w:r>
          <w:rPr>
            <w:rStyle w:val="afc"/>
            <w:rFonts w:asciiTheme="minorEastAsia" w:eastAsiaTheme="minorEastAsia" w:hAnsiTheme="minorEastAsia" w:hint="eastAsia"/>
            <w:b/>
            <w:color w:val="auto"/>
            <w:sz w:val="24"/>
            <w:szCs w:val="24"/>
          </w:rPr>
          <w:t>编制原则</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_Toc183880367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9</w:t>
        </w:r>
        <w:r>
          <w:rPr>
            <w:rFonts w:asciiTheme="minorEastAsia" w:eastAsiaTheme="minorEastAsia" w:hAnsiTheme="minorEastAsia"/>
            <w:sz w:val="24"/>
            <w:szCs w:val="24"/>
          </w:rPr>
          <w:fldChar w:fldCharType="end"/>
        </w:r>
      </w:hyperlink>
    </w:p>
    <w:p w14:paraId="6BB5169D" w14:textId="77777777" w:rsidR="00CB7C5F" w:rsidRDefault="00D91505">
      <w:pPr>
        <w:pStyle w:val="TOC2"/>
        <w:tabs>
          <w:tab w:val="right" w:leader="dot" w:pos="8302"/>
        </w:tabs>
        <w:rPr>
          <w:rFonts w:asciiTheme="minorEastAsia" w:eastAsiaTheme="minorEastAsia" w:hAnsiTheme="minorEastAsia" w:cstheme="minorBidi" w:hint="eastAsia"/>
          <w:kern w:val="2"/>
          <w:sz w:val="24"/>
          <w:szCs w:val="24"/>
        </w:rPr>
      </w:pPr>
      <w:hyperlink w:anchor="_Toc183880368" w:history="1">
        <w:r>
          <w:rPr>
            <w:rStyle w:val="afc"/>
            <w:rFonts w:asciiTheme="minorEastAsia" w:eastAsiaTheme="minorEastAsia" w:hAnsiTheme="minorEastAsia"/>
            <w:b/>
            <w:color w:val="auto"/>
            <w:sz w:val="24"/>
            <w:szCs w:val="24"/>
          </w:rPr>
          <w:t>2.3</w:t>
        </w:r>
        <w:r>
          <w:rPr>
            <w:rStyle w:val="afc"/>
            <w:rFonts w:asciiTheme="minorEastAsia" w:eastAsiaTheme="minorEastAsia" w:hAnsiTheme="minorEastAsia" w:hint="eastAsia"/>
            <w:b/>
            <w:color w:val="auto"/>
            <w:sz w:val="24"/>
            <w:szCs w:val="24"/>
          </w:rPr>
          <w:t>标准结构</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_Toc183880368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9</w:t>
        </w:r>
        <w:r>
          <w:rPr>
            <w:rFonts w:asciiTheme="minorEastAsia" w:eastAsiaTheme="minorEastAsia" w:hAnsiTheme="minorEastAsia"/>
            <w:sz w:val="24"/>
            <w:szCs w:val="24"/>
          </w:rPr>
          <w:fldChar w:fldCharType="end"/>
        </w:r>
      </w:hyperlink>
    </w:p>
    <w:p w14:paraId="1D317069" w14:textId="77777777" w:rsidR="00CB7C5F" w:rsidRDefault="00D91505">
      <w:pPr>
        <w:pStyle w:val="TOC2"/>
        <w:tabs>
          <w:tab w:val="right" w:leader="dot" w:pos="8302"/>
        </w:tabs>
        <w:rPr>
          <w:rFonts w:asciiTheme="minorEastAsia" w:eastAsiaTheme="minorEastAsia" w:hAnsiTheme="minorEastAsia" w:cstheme="minorBidi" w:hint="eastAsia"/>
          <w:kern w:val="2"/>
          <w:sz w:val="24"/>
          <w:szCs w:val="24"/>
        </w:rPr>
      </w:pPr>
      <w:hyperlink w:anchor="_Toc183880369" w:history="1">
        <w:r>
          <w:rPr>
            <w:rStyle w:val="afc"/>
            <w:rFonts w:asciiTheme="minorEastAsia" w:eastAsiaTheme="minorEastAsia" w:hAnsiTheme="minorEastAsia"/>
            <w:b/>
            <w:color w:val="auto"/>
            <w:sz w:val="24"/>
            <w:szCs w:val="24"/>
          </w:rPr>
          <w:t>2.4</w:t>
        </w:r>
        <w:r>
          <w:rPr>
            <w:rStyle w:val="afc"/>
            <w:rFonts w:asciiTheme="minorEastAsia" w:eastAsiaTheme="minorEastAsia" w:hAnsiTheme="minorEastAsia" w:hint="eastAsia"/>
            <w:b/>
            <w:color w:val="auto"/>
            <w:sz w:val="24"/>
            <w:szCs w:val="24"/>
          </w:rPr>
          <w:t>标准的要求</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_Toc183880369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9</w:t>
        </w:r>
        <w:r>
          <w:rPr>
            <w:rFonts w:asciiTheme="minorEastAsia" w:eastAsiaTheme="minorEastAsia" w:hAnsiTheme="minorEastAsia"/>
            <w:sz w:val="24"/>
            <w:szCs w:val="24"/>
          </w:rPr>
          <w:fldChar w:fldCharType="end"/>
        </w:r>
      </w:hyperlink>
    </w:p>
    <w:p w14:paraId="0CB22ADD" w14:textId="77777777" w:rsidR="00CB7C5F" w:rsidRDefault="00D91505">
      <w:pPr>
        <w:pStyle w:val="TOC3"/>
        <w:tabs>
          <w:tab w:val="right" w:leader="dot" w:pos="8302"/>
        </w:tabs>
        <w:rPr>
          <w:rFonts w:asciiTheme="minorEastAsia" w:eastAsiaTheme="minorEastAsia" w:hAnsiTheme="minorEastAsia" w:cstheme="minorBidi" w:hint="eastAsia"/>
          <w:kern w:val="2"/>
          <w:sz w:val="24"/>
          <w:szCs w:val="24"/>
        </w:rPr>
      </w:pPr>
      <w:hyperlink w:anchor="_Toc183880370" w:history="1">
        <w:r>
          <w:rPr>
            <w:rStyle w:val="afc"/>
            <w:rFonts w:asciiTheme="minorEastAsia" w:eastAsiaTheme="minorEastAsia" w:hAnsiTheme="minorEastAsia"/>
            <w:color w:val="auto"/>
            <w:sz w:val="24"/>
            <w:szCs w:val="24"/>
          </w:rPr>
          <w:t>2.4.1</w:t>
        </w:r>
        <w:r>
          <w:rPr>
            <w:rStyle w:val="afc"/>
            <w:rFonts w:asciiTheme="minorEastAsia" w:eastAsiaTheme="minorEastAsia" w:hAnsiTheme="minorEastAsia" w:hint="eastAsia"/>
            <w:color w:val="auto"/>
            <w:sz w:val="24"/>
            <w:szCs w:val="24"/>
          </w:rPr>
          <w:t>术语和定义</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_Toc183880370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9</w:t>
        </w:r>
        <w:r>
          <w:rPr>
            <w:rFonts w:asciiTheme="minorEastAsia" w:eastAsiaTheme="minorEastAsia" w:hAnsiTheme="minorEastAsia"/>
            <w:sz w:val="24"/>
            <w:szCs w:val="24"/>
          </w:rPr>
          <w:fldChar w:fldCharType="end"/>
        </w:r>
      </w:hyperlink>
    </w:p>
    <w:p w14:paraId="2A231509" w14:textId="77777777" w:rsidR="00CB7C5F" w:rsidRDefault="00D91505">
      <w:pPr>
        <w:pStyle w:val="TOC3"/>
        <w:tabs>
          <w:tab w:val="right" w:leader="dot" w:pos="8302"/>
        </w:tabs>
        <w:rPr>
          <w:rFonts w:asciiTheme="minorEastAsia" w:eastAsiaTheme="minorEastAsia" w:hAnsiTheme="minorEastAsia" w:cstheme="minorBidi" w:hint="eastAsia"/>
          <w:kern w:val="2"/>
          <w:sz w:val="24"/>
          <w:szCs w:val="24"/>
        </w:rPr>
      </w:pPr>
      <w:hyperlink w:anchor="_Toc183880371" w:history="1">
        <w:r>
          <w:rPr>
            <w:rStyle w:val="afc"/>
            <w:rFonts w:asciiTheme="minorEastAsia" w:eastAsiaTheme="minorEastAsia" w:hAnsiTheme="minorEastAsia"/>
            <w:color w:val="auto"/>
            <w:sz w:val="24"/>
            <w:szCs w:val="24"/>
          </w:rPr>
          <w:t>2.4.2</w:t>
        </w:r>
        <w:r>
          <w:rPr>
            <w:rStyle w:val="afc"/>
            <w:rFonts w:asciiTheme="minorEastAsia" w:eastAsiaTheme="minorEastAsia" w:hAnsiTheme="minorEastAsia" w:hint="eastAsia"/>
            <w:color w:val="auto"/>
            <w:sz w:val="24"/>
            <w:szCs w:val="24"/>
          </w:rPr>
          <w:t>标准的总体要求</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_Toc183880371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10</w:t>
        </w:r>
        <w:r>
          <w:rPr>
            <w:rFonts w:asciiTheme="minorEastAsia" w:eastAsiaTheme="minorEastAsia" w:hAnsiTheme="minorEastAsia"/>
            <w:sz w:val="24"/>
            <w:szCs w:val="24"/>
          </w:rPr>
          <w:fldChar w:fldCharType="end"/>
        </w:r>
      </w:hyperlink>
    </w:p>
    <w:p w14:paraId="1EEACF51" w14:textId="77777777" w:rsidR="00CB7C5F" w:rsidRDefault="00D91505">
      <w:pPr>
        <w:pStyle w:val="TOC3"/>
        <w:tabs>
          <w:tab w:val="right" w:leader="dot" w:pos="8302"/>
        </w:tabs>
        <w:rPr>
          <w:rFonts w:asciiTheme="minorEastAsia" w:eastAsiaTheme="minorEastAsia" w:hAnsiTheme="minorEastAsia" w:cstheme="minorBidi" w:hint="eastAsia"/>
          <w:kern w:val="2"/>
          <w:sz w:val="24"/>
          <w:szCs w:val="24"/>
        </w:rPr>
      </w:pPr>
      <w:hyperlink w:anchor="_Toc183880372" w:history="1">
        <w:r>
          <w:rPr>
            <w:rStyle w:val="afc"/>
            <w:rFonts w:asciiTheme="minorEastAsia" w:eastAsiaTheme="minorEastAsia" w:hAnsiTheme="minorEastAsia"/>
            <w:color w:val="auto"/>
            <w:sz w:val="24"/>
            <w:szCs w:val="24"/>
          </w:rPr>
          <w:t>2.4.3</w:t>
        </w:r>
        <w:r>
          <w:rPr>
            <w:rStyle w:val="afc"/>
            <w:rFonts w:asciiTheme="minorEastAsia" w:eastAsiaTheme="minorEastAsia" w:hAnsiTheme="minorEastAsia" w:hint="eastAsia"/>
            <w:color w:val="auto"/>
            <w:sz w:val="24"/>
            <w:szCs w:val="24"/>
          </w:rPr>
          <w:t>资料收集与野外踏勘</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_Toc183880372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11</w:t>
        </w:r>
        <w:r>
          <w:rPr>
            <w:rFonts w:asciiTheme="minorEastAsia" w:eastAsiaTheme="minorEastAsia" w:hAnsiTheme="minorEastAsia"/>
            <w:sz w:val="24"/>
            <w:szCs w:val="24"/>
          </w:rPr>
          <w:fldChar w:fldCharType="end"/>
        </w:r>
      </w:hyperlink>
    </w:p>
    <w:p w14:paraId="3120101F" w14:textId="77777777" w:rsidR="00CB7C5F" w:rsidRDefault="00D91505">
      <w:pPr>
        <w:pStyle w:val="TOC3"/>
        <w:tabs>
          <w:tab w:val="right" w:leader="dot" w:pos="8302"/>
        </w:tabs>
        <w:rPr>
          <w:rFonts w:asciiTheme="minorEastAsia" w:eastAsiaTheme="minorEastAsia" w:hAnsiTheme="minorEastAsia" w:cstheme="minorBidi" w:hint="eastAsia"/>
          <w:kern w:val="2"/>
          <w:sz w:val="24"/>
          <w:szCs w:val="24"/>
        </w:rPr>
      </w:pPr>
      <w:hyperlink w:anchor="_Toc183880373" w:history="1">
        <w:r>
          <w:rPr>
            <w:rStyle w:val="afc"/>
            <w:rFonts w:asciiTheme="minorEastAsia" w:eastAsiaTheme="minorEastAsia" w:hAnsiTheme="minorEastAsia"/>
            <w:color w:val="auto"/>
            <w:sz w:val="24"/>
            <w:szCs w:val="24"/>
          </w:rPr>
          <w:t>2.4.4</w:t>
        </w:r>
        <w:r>
          <w:rPr>
            <w:rStyle w:val="afc"/>
            <w:rFonts w:asciiTheme="minorEastAsia" w:eastAsiaTheme="minorEastAsia" w:hAnsiTheme="minorEastAsia" w:hint="eastAsia"/>
            <w:color w:val="auto"/>
            <w:sz w:val="24"/>
            <w:szCs w:val="24"/>
          </w:rPr>
          <w:t>矿山环境污染源监测要求</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_Toc183880373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11</w:t>
        </w:r>
        <w:r>
          <w:rPr>
            <w:rFonts w:asciiTheme="minorEastAsia" w:eastAsiaTheme="minorEastAsia" w:hAnsiTheme="minorEastAsia"/>
            <w:sz w:val="24"/>
            <w:szCs w:val="24"/>
          </w:rPr>
          <w:fldChar w:fldCharType="end"/>
        </w:r>
      </w:hyperlink>
    </w:p>
    <w:p w14:paraId="361749DB" w14:textId="77777777" w:rsidR="00CB7C5F" w:rsidRDefault="00D91505">
      <w:pPr>
        <w:pStyle w:val="TOC3"/>
        <w:tabs>
          <w:tab w:val="right" w:leader="dot" w:pos="8302"/>
        </w:tabs>
        <w:rPr>
          <w:rFonts w:asciiTheme="minorEastAsia" w:eastAsiaTheme="minorEastAsia" w:hAnsiTheme="minorEastAsia" w:cstheme="minorBidi" w:hint="eastAsia"/>
          <w:kern w:val="2"/>
          <w:sz w:val="24"/>
          <w:szCs w:val="24"/>
        </w:rPr>
      </w:pPr>
      <w:hyperlink w:anchor="_Toc183880374" w:history="1">
        <w:r>
          <w:rPr>
            <w:rStyle w:val="afc"/>
            <w:rFonts w:asciiTheme="minorEastAsia" w:eastAsiaTheme="minorEastAsia" w:hAnsiTheme="minorEastAsia"/>
            <w:color w:val="auto"/>
            <w:sz w:val="24"/>
            <w:szCs w:val="24"/>
          </w:rPr>
          <w:t>2.4.5</w:t>
        </w:r>
        <w:r>
          <w:rPr>
            <w:rStyle w:val="afc"/>
            <w:rFonts w:asciiTheme="minorEastAsia" w:eastAsiaTheme="minorEastAsia" w:hAnsiTheme="minorEastAsia" w:hint="eastAsia"/>
            <w:color w:val="auto"/>
            <w:sz w:val="24"/>
            <w:szCs w:val="24"/>
          </w:rPr>
          <w:t>环境污染介质动态监测</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_Toc183880374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12</w:t>
        </w:r>
        <w:r>
          <w:rPr>
            <w:rFonts w:asciiTheme="minorEastAsia" w:eastAsiaTheme="minorEastAsia" w:hAnsiTheme="minorEastAsia"/>
            <w:sz w:val="24"/>
            <w:szCs w:val="24"/>
          </w:rPr>
          <w:fldChar w:fldCharType="end"/>
        </w:r>
      </w:hyperlink>
    </w:p>
    <w:p w14:paraId="3679332C" w14:textId="77777777" w:rsidR="00CB7C5F" w:rsidRDefault="00D91505">
      <w:pPr>
        <w:pStyle w:val="TOC3"/>
        <w:tabs>
          <w:tab w:val="right" w:leader="dot" w:pos="8302"/>
        </w:tabs>
        <w:rPr>
          <w:rFonts w:asciiTheme="minorEastAsia" w:eastAsiaTheme="minorEastAsia" w:hAnsiTheme="minorEastAsia" w:cstheme="minorBidi" w:hint="eastAsia"/>
          <w:kern w:val="2"/>
          <w:sz w:val="24"/>
          <w:szCs w:val="24"/>
        </w:rPr>
      </w:pPr>
      <w:hyperlink w:anchor="_Toc183880375" w:history="1">
        <w:r>
          <w:rPr>
            <w:rStyle w:val="afc"/>
            <w:rFonts w:asciiTheme="minorEastAsia" w:eastAsiaTheme="minorEastAsia" w:hAnsiTheme="minorEastAsia"/>
            <w:color w:val="auto"/>
            <w:sz w:val="24"/>
            <w:szCs w:val="24"/>
          </w:rPr>
          <w:t>2.4.6</w:t>
        </w:r>
        <w:r>
          <w:rPr>
            <w:rStyle w:val="afc"/>
            <w:rFonts w:asciiTheme="minorEastAsia" w:eastAsiaTheme="minorEastAsia" w:hAnsiTheme="minorEastAsia" w:hint="eastAsia"/>
            <w:color w:val="auto"/>
            <w:sz w:val="24"/>
            <w:szCs w:val="24"/>
          </w:rPr>
          <w:t>监测工作的技术要求</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_Toc183880375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13</w:t>
        </w:r>
        <w:r>
          <w:rPr>
            <w:rFonts w:asciiTheme="minorEastAsia" w:eastAsiaTheme="minorEastAsia" w:hAnsiTheme="minorEastAsia"/>
            <w:sz w:val="24"/>
            <w:szCs w:val="24"/>
          </w:rPr>
          <w:fldChar w:fldCharType="end"/>
        </w:r>
      </w:hyperlink>
    </w:p>
    <w:p w14:paraId="62ACE5F1" w14:textId="77777777" w:rsidR="00CB7C5F" w:rsidRDefault="00D91505">
      <w:pPr>
        <w:pStyle w:val="TOC3"/>
        <w:tabs>
          <w:tab w:val="right" w:leader="dot" w:pos="8302"/>
        </w:tabs>
        <w:rPr>
          <w:rFonts w:asciiTheme="minorEastAsia" w:eastAsiaTheme="minorEastAsia" w:hAnsiTheme="minorEastAsia" w:cstheme="minorBidi" w:hint="eastAsia"/>
          <w:kern w:val="2"/>
          <w:sz w:val="24"/>
          <w:szCs w:val="24"/>
        </w:rPr>
      </w:pPr>
      <w:hyperlink w:anchor="_Toc183880376" w:history="1">
        <w:r>
          <w:rPr>
            <w:rStyle w:val="afc"/>
            <w:rFonts w:asciiTheme="minorEastAsia" w:eastAsiaTheme="minorEastAsia" w:hAnsiTheme="minorEastAsia"/>
            <w:color w:val="auto"/>
            <w:sz w:val="24"/>
            <w:szCs w:val="24"/>
          </w:rPr>
          <w:t>2.4.7</w:t>
        </w:r>
        <w:r>
          <w:rPr>
            <w:rStyle w:val="afc"/>
            <w:rFonts w:asciiTheme="minorEastAsia" w:eastAsiaTheme="minorEastAsia" w:hAnsiTheme="minorEastAsia" w:hint="eastAsia"/>
            <w:color w:val="auto"/>
            <w:sz w:val="24"/>
            <w:szCs w:val="24"/>
          </w:rPr>
          <w:t>监测结果评价</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_Toc183880376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22</w:t>
        </w:r>
        <w:r>
          <w:rPr>
            <w:rFonts w:asciiTheme="minorEastAsia" w:eastAsiaTheme="minorEastAsia" w:hAnsiTheme="minorEastAsia"/>
            <w:sz w:val="24"/>
            <w:szCs w:val="24"/>
          </w:rPr>
          <w:fldChar w:fldCharType="end"/>
        </w:r>
      </w:hyperlink>
    </w:p>
    <w:p w14:paraId="1DFE28EB" w14:textId="77777777" w:rsidR="00CB7C5F" w:rsidRDefault="00D91505">
      <w:pPr>
        <w:pStyle w:val="TOC3"/>
        <w:tabs>
          <w:tab w:val="right" w:leader="dot" w:pos="8302"/>
        </w:tabs>
        <w:rPr>
          <w:rFonts w:asciiTheme="minorEastAsia" w:eastAsiaTheme="minorEastAsia" w:hAnsiTheme="minorEastAsia" w:cstheme="minorBidi" w:hint="eastAsia"/>
          <w:kern w:val="2"/>
          <w:sz w:val="24"/>
          <w:szCs w:val="24"/>
        </w:rPr>
      </w:pPr>
      <w:hyperlink w:anchor="_Toc183880377" w:history="1">
        <w:r>
          <w:rPr>
            <w:rStyle w:val="afc"/>
            <w:rFonts w:asciiTheme="minorEastAsia" w:eastAsiaTheme="minorEastAsia" w:hAnsiTheme="minorEastAsia"/>
            <w:color w:val="auto"/>
            <w:sz w:val="24"/>
            <w:szCs w:val="24"/>
          </w:rPr>
          <w:t>2.4.8</w:t>
        </w:r>
        <w:r>
          <w:rPr>
            <w:rStyle w:val="afc"/>
            <w:rFonts w:asciiTheme="minorEastAsia" w:eastAsiaTheme="minorEastAsia" w:hAnsiTheme="minorEastAsia" w:hint="eastAsia"/>
            <w:color w:val="auto"/>
            <w:sz w:val="24"/>
            <w:szCs w:val="24"/>
          </w:rPr>
          <w:t>监测报告</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_Toc183880377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22</w:t>
        </w:r>
        <w:r>
          <w:rPr>
            <w:rFonts w:asciiTheme="minorEastAsia" w:eastAsiaTheme="minorEastAsia" w:hAnsiTheme="minorEastAsia"/>
            <w:sz w:val="24"/>
            <w:szCs w:val="24"/>
          </w:rPr>
          <w:fldChar w:fldCharType="end"/>
        </w:r>
      </w:hyperlink>
    </w:p>
    <w:p w14:paraId="3A747518" w14:textId="77777777" w:rsidR="00CB7C5F" w:rsidRDefault="00D91505">
      <w:pPr>
        <w:pStyle w:val="TOC1"/>
        <w:tabs>
          <w:tab w:val="right" w:leader="dot" w:pos="8302"/>
        </w:tabs>
        <w:rPr>
          <w:rFonts w:asciiTheme="minorEastAsia" w:eastAsiaTheme="minorEastAsia" w:hAnsiTheme="minorEastAsia" w:cstheme="minorBidi" w:hint="eastAsia"/>
          <w:b/>
          <w:bCs/>
          <w:kern w:val="2"/>
          <w:sz w:val="24"/>
          <w:szCs w:val="24"/>
        </w:rPr>
      </w:pPr>
      <w:hyperlink w:anchor="_Toc183880378" w:history="1">
        <w:r>
          <w:rPr>
            <w:rStyle w:val="afc"/>
            <w:rFonts w:asciiTheme="minorEastAsia" w:eastAsiaTheme="minorEastAsia" w:hAnsiTheme="minorEastAsia"/>
            <w:b/>
            <w:bCs/>
            <w:color w:val="auto"/>
            <w:sz w:val="24"/>
            <w:szCs w:val="24"/>
          </w:rPr>
          <w:t xml:space="preserve">3  </w:t>
        </w:r>
        <w:r>
          <w:rPr>
            <w:rStyle w:val="afc"/>
            <w:rFonts w:asciiTheme="minorEastAsia" w:eastAsiaTheme="minorEastAsia" w:hAnsiTheme="minorEastAsia" w:hint="eastAsia"/>
            <w:b/>
            <w:bCs/>
            <w:color w:val="auto"/>
            <w:sz w:val="24"/>
            <w:szCs w:val="24"/>
          </w:rPr>
          <w:t>实证研究</w:t>
        </w:r>
        <w:r>
          <w:rPr>
            <w:rFonts w:asciiTheme="minorEastAsia" w:eastAsiaTheme="minorEastAsia" w:hAnsiTheme="minorEastAsia"/>
            <w:b/>
            <w:bCs/>
            <w:sz w:val="24"/>
            <w:szCs w:val="24"/>
          </w:rPr>
          <w:tab/>
        </w:r>
        <w:r>
          <w:rPr>
            <w:rFonts w:asciiTheme="minorEastAsia" w:eastAsiaTheme="minorEastAsia" w:hAnsiTheme="minorEastAsia"/>
            <w:b/>
            <w:bCs/>
            <w:sz w:val="24"/>
            <w:szCs w:val="24"/>
          </w:rPr>
          <w:fldChar w:fldCharType="begin"/>
        </w:r>
        <w:r>
          <w:rPr>
            <w:rFonts w:asciiTheme="minorEastAsia" w:eastAsiaTheme="minorEastAsia" w:hAnsiTheme="minorEastAsia"/>
            <w:b/>
            <w:bCs/>
            <w:sz w:val="24"/>
            <w:szCs w:val="24"/>
          </w:rPr>
          <w:instrText xml:space="preserve"> PAGEREF _Toc183880378 \h </w:instrText>
        </w:r>
        <w:r>
          <w:rPr>
            <w:rFonts w:asciiTheme="minorEastAsia" w:eastAsiaTheme="minorEastAsia" w:hAnsiTheme="minorEastAsia"/>
            <w:b/>
            <w:bCs/>
            <w:sz w:val="24"/>
            <w:szCs w:val="24"/>
          </w:rPr>
        </w:r>
        <w:r>
          <w:rPr>
            <w:rFonts w:asciiTheme="minorEastAsia" w:eastAsiaTheme="minorEastAsia" w:hAnsiTheme="minorEastAsia"/>
            <w:b/>
            <w:bCs/>
            <w:sz w:val="24"/>
            <w:szCs w:val="24"/>
          </w:rPr>
          <w:fldChar w:fldCharType="separate"/>
        </w:r>
        <w:r>
          <w:rPr>
            <w:rFonts w:asciiTheme="minorEastAsia" w:eastAsiaTheme="minorEastAsia" w:hAnsiTheme="minorEastAsia"/>
            <w:b/>
            <w:bCs/>
            <w:sz w:val="24"/>
            <w:szCs w:val="24"/>
          </w:rPr>
          <w:t>23</w:t>
        </w:r>
        <w:r>
          <w:rPr>
            <w:rFonts w:asciiTheme="minorEastAsia" w:eastAsiaTheme="minorEastAsia" w:hAnsiTheme="minorEastAsia"/>
            <w:b/>
            <w:bCs/>
            <w:sz w:val="24"/>
            <w:szCs w:val="24"/>
          </w:rPr>
          <w:fldChar w:fldCharType="end"/>
        </w:r>
      </w:hyperlink>
    </w:p>
    <w:p w14:paraId="20BCFCA0" w14:textId="77777777" w:rsidR="00CB7C5F" w:rsidRDefault="00D91505">
      <w:pPr>
        <w:pStyle w:val="TOC1"/>
        <w:tabs>
          <w:tab w:val="right" w:leader="dot" w:pos="8302"/>
        </w:tabs>
        <w:rPr>
          <w:rFonts w:asciiTheme="minorEastAsia" w:eastAsiaTheme="minorEastAsia" w:hAnsiTheme="minorEastAsia" w:cstheme="minorBidi" w:hint="eastAsia"/>
          <w:b/>
          <w:bCs/>
          <w:kern w:val="2"/>
          <w:sz w:val="24"/>
          <w:szCs w:val="24"/>
        </w:rPr>
      </w:pPr>
      <w:hyperlink w:anchor="_Toc183880379" w:history="1">
        <w:r>
          <w:rPr>
            <w:rStyle w:val="afc"/>
            <w:rFonts w:asciiTheme="minorEastAsia" w:eastAsiaTheme="minorEastAsia" w:hAnsiTheme="minorEastAsia"/>
            <w:b/>
            <w:bCs/>
            <w:color w:val="auto"/>
            <w:sz w:val="24"/>
            <w:szCs w:val="24"/>
          </w:rPr>
          <w:t xml:space="preserve">4  </w:t>
        </w:r>
        <w:r>
          <w:rPr>
            <w:rStyle w:val="afc"/>
            <w:rFonts w:asciiTheme="minorEastAsia" w:eastAsiaTheme="minorEastAsia" w:hAnsiTheme="minorEastAsia" w:hint="eastAsia"/>
            <w:b/>
            <w:bCs/>
            <w:color w:val="auto"/>
            <w:sz w:val="24"/>
            <w:szCs w:val="24"/>
          </w:rPr>
          <w:t>知识产权说明</w:t>
        </w:r>
        <w:r>
          <w:rPr>
            <w:rFonts w:asciiTheme="minorEastAsia" w:eastAsiaTheme="minorEastAsia" w:hAnsiTheme="minorEastAsia"/>
            <w:b/>
            <w:bCs/>
            <w:sz w:val="24"/>
            <w:szCs w:val="24"/>
          </w:rPr>
          <w:tab/>
        </w:r>
        <w:r>
          <w:rPr>
            <w:rFonts w:asciiTheme="minorEastAsia" w:eastAsiaTheme="minorEastAsia" w:hAnsiTheme="minorEastAsia"/>
            <w:b/>
            <w:bCs/>
            <w:sz w:val="24"/>
            <w:szCs w:val="24"/>
          </w:rPr>
          <w:fldChar w:fldCharType="begin"/>
        </w:r>
        <w:r>
          <w:rPr>
            <w:rFonts w:asciiTheme="minorEastAsia" w:eastAsiaTheme="minorEastAsia" w:hAnsiTheme="minorEastAsia"/>
            <w:b/>
            <w:bCs/>
            <w:sz w:val="24"/>
            <w:szCs w:val="24"/>
          </w:rPr>
          <w:instrText xml:space="preserve"> PAGEREF _Toc183880379 \h </w:instrText>
        </w:r>
        <w:r>
          <w:rPr>
            <w:rFonts w:asciiTheme="minorEastAsia" w:eastAsiaTheme="minorEastAsia" w:hAnsiTheme="minorEastAsia"/>
            <w:b/>
            <w:bCs/>
            <w:sz w:val="24"/>
            <w:szCs w:val="24"/>
          </w:rPr>
        </w:r>
        <w:r>
          <w:rPr>
            <w:rFonts w:asciiTheme="minorEastAsia" w:eastAsiaTheme="minorEastAsia" w:hAnsiTheme="minorEastAsia"/>
            <w:b/>
            <w:bCs/>
            <w:sz w:val="24"/>
            <w:szCs w:val="24"/>
          </w:rPr>
          <w:fldChar w:fldCharType="separate"/>
        </w:r>
        <w:r>
          <w:rPr>
            <w:rFonts w:asciiTheme="minorEastAsia" w:eastAsiaTheme="minorEastAsia" w:hAnsiTheme="minorEastAsia"/>
            <w:b/>
            <w:bCs/>
            <w:sz w:val="24"/>
            <w:szCs w:val="24"/>
          </w:rPr>
          <w:t>24</w:t>
        </w:r>
        <w:r>
          <w:rPr>
            <w:rFonts w:asciiTheme="minorEastAsia" w:eastAsiaTheme="minorEastAsia" w:hAnsiTheme="minorEastAsia"/>
            <w:b/>
            <w:bCs/>
            <w:sz w:val="24"/>
            <w:szCs w:val="24"/>
          </w:rPr>
          <w:fldChar w:fldCharType="end"/>
        </w:r>
      </w:hyperlink>
    </w:p>
    <w:p w14:paraId="0D3456FA" w14:textId="77777777" w:rsidR="00CB7C5F" w:rsidRDefault="00D91505">
      <w:pPr>
        <w:pStyle w:val="TOC1"/>
        <w:tabs>
          <w:tab w:val="right" w:leader="dot" w:pos="8302"/>
        </w:tabs>
        <w:rPr>
          <w:rFonts w:asciiTheme="minorEastAsia" w:eastAsiaTheme="minorEastAsia" w:hAnsiTheme="minorEastAsia" w:cstheme="minorBidi" w:hint="eastAsia"/>
          <w:b/>
          <w:bCs/>
          <w:kern w:val="2"/>
          <w:sz w:val="24"/>
          <w:szCs w:val="24"/>
        </w:rPr>
      </w:pPr>
      <w:hyperlink w:anchor="_Toc183880380" w:history="1">
        <w:r>
          <w:rPr>
            <w:rStyle w:val="afc"/>
            <w:rFonts w:asciiTheme="minorEastAsia" w:eastAsiaTheme="minorEastAsia" w:hAnsiTheme="minorEastAsia"/>
            <w:b/>
            <w:bCs/>
            <w:color w:val="auto"/>
            <w:sz w:val="24"/>
            <w:szCs w:val="24"/>
          </w:rPr>
          <w:t xml:space="preserve">5  </w:t>
        </w:r>
        <w:r>
          <w:rPr>
            <w:rStyle w:val="afc"/>
            <w:rFonts w:asciiTheme="minorEastAsia" w:eastAsiaTheme="minorEastAsia" w:hAnsiTheme="minorEastAsia" w:hint="eastAsia"/>
            <w:b/>
            <w:bCs/>
            <w:color w:val="auto"/>
            <w:sz w:val="24"/>
            <w:szCs w:val="24"/>
          </w:rPr>
          <w:t>采标情况</w:t>
        </w:r>
        <w:r>
          <w:rPr>
            <w:rFonts w:asciiTheme="minorEastAsia" w:eastAsiaTheme="minorEastAsia" w:hAnsiTheme="minorEastAsia"/>
            <w:b/>
            <w:bCs/>
            <w:sz w:val="24"/>
            <w:szCs w:val="24"/>
          </w:rPr>
          <w:tab/>
        </w:r>
        <w:r>
          <w:rPr>
            <w:rFonts w:asciiTheme="minorEastAsia" w:eastAsiaTheme="minorEastAsia" w:hAnsiTheme="minorEastAsia"/>
            <w:b/>
            <w:bCs/>
            <w:sz w:val="24"/>
            <w:szCs w:val="24"/>
          </w:rPr>
          <w:fldChar w:fldCharType="begin"/>
        </w:r>
        <w:r>
          <w:rPr>
            <w:rFonts w:asciiTheme="minorEastAsia" w:eastAsiaTheme="minorEastAsia" w:hAnsiTheme="minorEastAsia"/>
            <w:b/>
            <w:bCs/>
            <w:sz w:val="24"/>
            <w:szCs w:val="24"/>
          </w:rPr>
          <w:instrText xml:space="preserve"> PAGEREF _Toc183880380 \h </w:instrText>
        </w:r>
        <w:r>
          <w:rPr>
            <w:rFonts w:asciiTheme="minorEastAsia" w:eastAsiaTheme="minorEastAsia" w:hAnsiTheme="minorEastAsia"/>
            <w:b/>
            <w:bCs/>
            <w:sz w:val="24"/>
            <w:szCs w:val="24"/>
          </w:rPr>
        </w:r>
        <w:r>
          <w:rPr>
            <w:rFonts w:asciiTheme="minorEastAsia" w:eastAsiaTheme="minorEastAsia" w:hAnsiTheme="minorEastAsia"/>
            <w:b/>
            <w:bCs/>
            <w:sz w:val="24"/>
            <w:szCs w:val="24"/>
          </w:rPr>
          <w:fldChar w:fldCharType="separate"/>
        </w:r>
        <w:r>
          <w:rPr>
            <w:rFonts w:asciiTheme="minorEastAsia" w:eastAsiaTheme="minorEastAsia" w:hAnsiTheme="minorEastAsia"/>
            <w:b/>
            <w:bCs/>
            <w:sz w:val="24"/>
            <w:szCs w:val="24"/>
          </w:rPr>
          <w:t>24</w:t>
        </w:r>
        <w:r>
          <w:rPr>
            <w:rFonts w:asciiTheme="minorEastAsia" w:eastAsiaTheme="minorEastAsia" w:hAnsiTheme="minorEastAsia"/>
            <w:b/>
            <w:bCs/>
            <w:sz w:val="24"/>
            <w:szCs w:val="24"/>
          </w:rPr>
          <w:fldChar w:fldCharType="end"/>
        </w:r>
      </w:hyperlink>
    </w:p>
    <w:p w14:paraId="2BF967EC" w14:textId="77777777" w:rsidR="00CB7C5F" w:rsidRDefault="00D91505">
      <w:pPr>
        <w:pStyle w:val="TOC2"/>
        <w:tabs>
          <w:tab w:val="right" w:leader="dot" w:pos="8302"/>
        </w:tabs>
        <w:rPr>
          <w:rFonts w:asciiTheme="minorEastAsia" w:eastAsiaTheme="minorEastAsia" w:hAnsiTheme="minorEastAsia" w:cstheme="minorBidi" w:hint="eastAsia"/>
          <w:kern w:val="2"/>
          <w:sz w:val="24"/>
          <w:szCs w:val="24"/>
        </w:rPr>
      </w:pPr>
      <w:hyperlink w:anchor="_Toc183880381" w:history="1">
        <w:r>
          <w:rPr>
            <w:rStyle w:val="afc"/>
            <w:rFonts w:asciiTheme="minorEastAsia" w:eastAsiaTheme="minorEastAsia" w:hAnsiTheme="minorEastAsia"/>
            <w:b/>
            <w:color w:val="auto"/>
            <w:sz w:val="24"/>
            <w:szCs w:val="24"/>
          </w:rPr>
          <w:t>5.1</w:t>
        </w:r>
        <w:r>
          <w:rPr>
            <w:rStyle w:val="afc"/>
            <w:rFonts w:asciiTheme="minorEastAsia" w:eastAsiaTheme="minorEastAsia" w:hAnsiTheme="minorEastAsia" w:hint="eastAsia"/>
            <w:b/>
            <w:color w:val="auto"/>
            <w:sz w:val="24"/>
            <w:szCs w:val="24"/>
          </w:rPr>
          <w:t>相关国家标准</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_Toc183880381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24</w:t>
        </w:r>
        <w:r>
          <w:rPr>
            <w:rFonts w:asciiTheme="minorEastAsia" w:eastAsiaTheme="minorEastAsia" w:hAnsiTheme="minorEastAsia"/>
            <w:sz w:val="24"/>
            <w:szCs w:val="24"/>
          </w:rPr>
          <w:fldChar w:fldCharType="end"/>
        </w:r>
      </w:hyperlink>
    </w:p>
    <w:p w14:paraId="1A149DEE" w14:textId="77777777" w:rsidR="00CB7C5F" w:rsidRDefault="00D91505">
      <w:pPr>
        <w:pStyle w:val="TOC2"/>
        <w:tabs>
          <w:tab w:val="right" w:leader="dot" w:pos="8302"/>
        </w:tabs>
        <w:rPr>
          <w:rFonts w:asciiTheme="minorEastAsia" w:eastAsiaTheme="minorEastAsia" w:hAnsiTheme="minorEastAsia" w:cstheme="minorBidi" w:hint="eastAsia"/>
          <w:kern w:val="2"/>
          <w:sz w:val="24"/>
          <w:szCs w:val="24"/>
        </w:rPr>
      </w:pPr>
      <w:hyperlink w:anchor="_Toc183880382" w:history="1">
        <w:r>
          <w:rPr>
            <w:rStyle w:val="afc"/>
            <w:rFonts w:asciiTheme="minorEastAsia" w:eastAsiaTheme="minorEastAsia" w:hAnsiTheme="minorEastAsia"/>
            <w:b/>
            <w:color w:val="auto"/>
            <w:sz w:val="24"/>
            <w:szCs w:val="24"/>
          </w:rPr>
          <w:t>5.2</w:t>
        </w:r>
        <w:r>
          <w:rPr>
            <w:rStyle w:val="afc"/>
            <w:rFonts w:asciiTheme="minorEastAsia" w:eastAsiaTheme="minorEastAsia" w:hAnsiTheme="minorEastAsia" w:hint="eastAsia"/>
            <w:b/>
            <w:color w:val="auto"/>
            <w:sz w:val="24"/>
            <w:szCs w:val="24"/>
          </w:rPr>
          <w:t>相关行业标准</w:t>
        </w:r>
        <w:r>
          <w:rPr>
            <w:rFonts w:asciiTheme="minorEastAsia" w:eastAsiaTheme="minorEastAsia" w:hAnsiTheme="minorEastAsia"/>
            <w:sz w:val="24"/>
            <w:szCs w:val="24"/>
          </w:rPr>
          <w:tab/>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PAGEREF _Toc183880382 \h </w:instrText>
        </w:r>
        <w:r>
          <w:rPr>
            <w:rFonts w:asciiTheme="minorEastAsia" w:eastAsiaTheme="minorEastAsia" w:hAnsiTheme="minorEastAsia"/>
            <w:sz w:val="24"/>
            <w:szCs w:val="24"/>
          </w:rPr>
        </w:r>
        <w:r>
          <w:rPr>
            <w:rFonts w:asciiTheme="minorEastAsia" w:eastAsiaTheme="minorEastAsia" w:hAnsiTheme="minorEastAsia"/>
            <w:sz w:val="24"/>
            <w:szCs w:val="24"/>
          </w:rPr>
          <w:fldChar w:fldCharType="separate"/>
        </w:r>
        <w:r>
          <w:rPr>
            <w:rFonts w:asciiTheme="minorEastAsia" w:eastAsiaTheme="minorEastAsia" w:hAnsiTheme="minorEastAsia"/>
            <w:sz w:val="24"/>
            <w:szCs w:val="24"/>
          </w:rPr>
          <w:t>24</w:t>
        </w:r>
        <w:r>
          <w:rPr>
            <w:rFonts w:asciiTheme="minorEastAsia" w:eastAsiaTheme="minorEastAsia" w:hAnsiTheme="minorEastAsia"/>
            <w:sz w:val="24"/>
            <w:szCs w:val="24"/>
          </w:rPr>
          <w:fldChar w:fldCharType="end"/>
        </w:r>
      </w:hyperlink>
    </w:p>
    <w:p w14:paraId="23FB7B18" w14:textId="77777777" w:rsidR="00CB7C5F" w:rsidRDefault="00D91505">
      <w:pPr>
        <w:pStyle w:val="TOC1"/>
        <w:tabs>
          <w:tab w:val="right" w:leader="dot" w:pos="8302"/>
        </w:tabs>
        <w:rPr>
          <w:rFonts w:asciiTheme="minorEastAsia" w:eastAsiaTheme="minorEastAsia" w:hAnsiTheme="minorEastAsia" w:cstheme="minorBidi" w:hint="eastAsia"/>
          <w:b/>
          <w:bCs/>
          <w:kern w:val="2"/>
          <w:sz w:val="24"/>
          <w:szCs w:val="24"/>
        </w:rPr>
      </w:pPr>
      <w:hyperlink w:anchor="_Toc183880383" w:history="1">
        <w:r>
          <w:rPr>
            <w:rStyle w:val="afc"/>
            <w:rFonts w:asciiTheme="minorEastAsia" w:eastAsiaTheme="minorEastAsia" w:hAnsiTheme="minorEastAsia"/>
            <w:b/>
            <w:bCs/>
            <w:color w:val="auto"/>
            <w:sz w:val="24"/>
            <w:szCs w:val="24"/>
          </w:rPr>
          <w:t xml:space="preserve">6  </w:t>
        </w:r>
        <w:r>
          <w:rPr>
            <w:rStyle w:val="afc"/>
            <w:rFonts w:asciiTheme="minorEastAsia" w:eastAsiaTheme="minorEastAsia" w:hAnsiTheme="minorEastAsia" w:hint="eastAsia"/>
            <w:b/>
            <w:bCs/>
            <w:color w:val="auto"/>
            <w:sz w:val="24"/>
            <w:szCs w:val="24"/>
          </w:rPr>
          <w:t>重大意见分歧的处理</w:t>
        </w:r>
        <w:r>
          <w:rPr>
            <w:rFonts w:asciiTheme="minorEastAsia" w:eastAsiaTheme="minorEastAsia" w:hAnsiTheme="minorEastAsia"/>
            <w:b/>
            <w:bCs/>
            <w:sz w:val="24"/>
            <w:szCs w:val="24"/>
          </w:rPr>
          <w:tab/>
        </w:r>
        <w:r>
          <w:rPr>
            <w:rFonts w:asciiTheme="minorEastAsia" w:eastAsiaTheme="minorEastAsia" w:hAnsiTheme="minorEastAsia"/>
            <w:b/>
            <w:bCs/>
            <w:sz w:val="24"/>
            <w:szCs w:val="24"/>
          </w:rPr>
          <w:fldChar w:fldCharType="begin"/>
        </w:r>
        <w:r>
          <w:rPr>
            <w:rFonts w:asciiTheme="minorEastAsia" w:eastAsiaTheme="minorEastAsia" w:hAnsiTheme="minorEastAsia"/>
            <w:b/>
            <w:bCs/>
            <w:sz w:val="24"/>
            <w:szCs w:val="24"/>
          </w:rPr>
          <w:instrText xml:space="preserve"> PAGEREF _Toc183880383 \h </w:instrText>
        </w:r>
        <w:r>
          <w:rPr>
            <w:rFonts w:asciiTheme="minorEastAsia" w:eastAsiaTheme="minorEastAsia" w:hAnsiTheme="minorEastAsia"/>
            <w:b/>
            <w:bCs/>
            <w:sz w:val="24"/>
            <w:szCs w:val="24"/>
          </w:rPr>
        </w:r>
        <w:r>
          <w:rPr>
            <w:rFonts w:asciiTheme="minorEastAsia" w:eastAsiaTheme="minorEastAsia" w:hAnsiTheme="minorEastAsia"/>
            <w:b/>
            <w:bCs/>
            <w:sz w:val="24"/>
            <w:szCs w:val="24"/>
          </w:rPr>
          <w:fldChar w:fldCharType="separate"/>
        </w:r>
        <w:r>
          <w:rPr>
            <w:rFonts w:asciiTheme="minorEastAsia" w:eastAsiaTheme="minorEastAsia" w:hAnsiTheme="minorEastAsia"/>
            <w:b/>
            <w:bCs/>
            <w:sz w:val="24"/>
            <w:szCs w:val="24"/>
          </w:rPr>
          <w:t>24</w:t>
        </w:r>
        <w:r>
          <w:rPr>
            <w:rFonts w:asciiTheme="minorEastAsia" w:eastAsiaTheme="minorEastAsia" w:hAnsiTheme="minorEastAsia"/>
            <w:b/>
            <w:bCs/>
            <w:sz w:val="24"/>
            <w:szCs w:val="24"/>
          </w:rPr>
          <w:fldChar w:fldCharType="end"/>
        </w:r>
      </w:hyperlink>
    </w:p>
    <w:p w14:paraId="01AE1413" w14:textId="77777777" w:rsidR="00CB7C5F" w:rsidRDefault="00D91505">
      <w:pPr>
        <w:pStyle w:val="TOC1"/>
        <w:tabs>
          <w:tab w:val="right" w:leader="dot" w:pos="8302"/>
        </w:tabs>
        <w:rPr>
          <w:rFonts w:asciiTheme="minorEastAsia" w:eastAsiaTheme="minorEastAsia" w:hAnsiTheme="minorEastAsia" w:cstheme="minorBidi" w:hint="eastAsia"/>
          <w:b/>
          <w:bCs/>
          <w:kern w:val="2"/>
          <w:sz w:val="24"/>
          <w:szCs w:val="24"/>
        </w:rPr>
      </w:pPr>
      <w:hyperlink w:anchor="_Toc183880384" w:history="1">
        <w:r>
          <w:rPr>
            <w:rStyle w:val="afc"/>
            <w:rFonts w:asciiTheme="minorEastAsia" w:eastAsiaTheme="minorEastAsia" w:hAnsiTheme="minorEastAsia"/>
            <w:b/>
            <w:bCs/>
            <w:color w:val="auto"/>
            <w:sz w:val="24"/>
            <w:szCs w:val="24"/>
          </w:rPr>
          <w:t xml:space="preserve">7  </w:t>
        </w:r>
        <w:r>
          <w:rPr>
            <w:rStyle w:val="afc"/>
            <w:rFonts w:asciiTheme="minorEastAsia" w:eastAsiaTheme="minorEastAsia" w:hAnsiTheme="minorEastAsia" w:hint="eastAsia"/>
            <w:b/>
            <w:bCs/>
            <w:color w:val="auto"/>
            <w:sz w:val="24"/>
            <w:szCs w:val="24"/>
          </w:rPr>
          <w:t>其他应说明的事项</w:t>
        </w:r>
        <w:r>
          <w:rPr>
            <w:rFonts w:asciiTheme="minorEastAsia" w:eastAsiaTheme="minorEastAsia" w:hAnsiTheme="minorEastAsia"/>
            <w:b/>
            <w:bCs/>
            <w:sz w:val="24"/>
            <w:szCs w:val="24"/>
          </w:rPr>
          <w:tab/>
        </w:r>
        <w:r>
          <w:rPr>
            <w:rFonts w:asciiTheme="minorEastAsia" w:eastAsiaTheme="minorEastAsia" w:hAnsiTheme="minorEastAsia"/>
            <w:b/>
            <w:bCs/>
            <w:sz w:val="24"/>
            <w:szCs w:val="24"/>
          </w:rPr>
          <w:fldChar w:fldCharType="begin"/>
        </w:r>
        <w:r>
          <w:rPr>
            <w:rFonts w:asciiTheme="minorEastAsia" w:eastAsiaTheme="minorEastAsia" w:hAnsiTheme="minorEastAsia"/>
            <w:b/>
            <w:bCs/>
            <w:sz w:val="24"/>
            <w:szCs w:val="24"/>
          </w:rPr>
          <w:instrText xml:space="preserve"> PAGEREF _Toc183880384 \h </w:instrText>
        </w:r>
        <w:r>
          <w:rPr>
            <w:rFonts w:asciiTheme="minorEastAsia" w:eastAsiaTheme="minorEastAsia" w:hAnsiTheme="minorEastAsia"/>
            <w:b/>
            <w:bCs/>
            <w:sz w:val="24"/>
            <w:szCs w:val="24"/>
          </w:rPr>
        </w:r>
        <w:r>
          <w:rPr>
            <w:rFonts w:asciiTheme="minorEastAsia" w:eastAsiaTheme="minorEastAsia" w:hAnsiTheme="minorEastAsia"/>
            <w:b/>
            <w:bCs/>
            <w:sz w:val="24"/>
            <w:szCs w:val="24"/>
          </w:rPr>
          <w:fldChar w:fldCharType="separate"/>
        </w:r>
        <w:r>
          <w:rPr>
            <w:rFonts w:asciiTheme="minorEastAsia" w:eastAsiaTheme="minorEastAsia" w:hAnsiTheme="minorEastAsia"/>
            <w:b/>
            <w:bCs/>
            <w:sz w:val="24"/>
            <w:szCs w:val="24"/>
          </w:rPr>
          <w:t>24</w:t>
        </w:r>
        <w:r>
          <w:rPr>
            <w:rFonts w:asciiTheme="minorEastAsia" w:eastAsiaTheme="minorEastAsia" w:hAnsiTheme="minorEastAsia"/>
            <w:b/>
            <w:bCs/>
            <w:sz w:val="24"/>
            <w:szCs w:val="24"/>
          </w:rPr>
          <w:fldChar w:fldCharType="end"/>
        </w:r>
      </w:hyperlink>
    </w:p>
    <w:p w14:paraId="272A3AFD" w14:textId="77777777" w:rsidR="00CB7C5F" w:rsidRDefault="00D91505">
      <w:pPr>
        <w:rPr>
          <w:rFonts w:asciiTheme="minorEastAsia" w:eastAsiaTheme="minorEastAsia" w:hAnsiTheme="minorEastAsia" w:hint="eastAsia"/>
          <w:sz w:val="24"/>
          <w:szCs w:val="24"/>
        </w:rPr>
      </w:pPr>
      <w:r>
        <w:rPr>
          <w:rFonts w:asciiTheme="minorEastAsia" w:eastAsiaTheme="minorEastAsia" w:hAnsiTheme="minorEastAsia"/>
          <w:sz w:val="24"/>
          <w:szCs w:val="24"/>
        </w:rPr>
        <w:fldChar w:fldCharType="end"/>
      </w:r>
    </w:p>
    <w:p w14:paraId="43DCA9C7" w14:textId="77777777" w:rsidR="00CB7C5F" w:rsidRDefault="00CB7C5F">
      <w:pPr>
        <w:spacing w:line="360" w:lineRule="auto"/>
        <w:rPr>
          <w:rFonts w:asciiTheme="minorEastAsia" w:eastAsiaTheme="minorEastAsia" w:hAnsiTheme="minorEastAsia" w:hint="eastAsia"/>
          <w:sz w:val="24"/>
          <w:szCs w:val="24"/>
        </w:rPr>
        <w:sectPr w:rsidR="00CB7C5F">
          <w:footerReference w:type="default" r:id="rId10"/>
          <w:footerReference w:type="first" r:id="rId11"/>
          <w:pgSz w:w="11906" w:h="16838"/>
          <w:pgMar w:top="1440" w:right="1797" w:bottom="1440" w:left="1797" w:header="851" w:footer="992" w:gutter="0"/>
          <w:pgNumType w:fmt="upperRoman" w:start="1"/>
          <w:cols w:space="720"/>
          <w:docGrid w:type="lines" w:linePitch="312"/>
        </w:sectPr>
      </w:pPr>
    </w:p>
    <w:p w14:paraId="0BE448F8" w14:textId="77777777" w:rsidR="00CB7C5F" w:rsidRDefault="00D91505">
      <w:pPr>
        <w:pStyle w:val="1"/>
        <w:spacing w:beforeLines="150" w:before="468" w:afterLines="150" w:after="468" w:line="360" w:lineRule="auto"/>
        <w:jc w:val="center"/>
        <w:rPr>
          <w:rFonts w:asciiTheme="minorEastAsia" w:eastAsiaTheme="minorEastAsia" w:hAnsiTheme="minorEastAsia" w:hint="eastAsia"/>
          <w:sz w:val="36"/>
          <w:szCs w:val="36"/>
        </w:rPr>
      </w:pPr>
      <w:bookmarkStart w:id="7" w:name="_Toc183880347"/>
      <w:bookmarkStart w:id="8" w:name="_Toc41637472"/>
      <w:bookmarkStart w:id="9" w:name="_Toc103003553"/>
      <w:r>
        <w:rPr>
          <w:rFonts w:asciiTheme="minorEastAsia" w:eastAsiaTheme="minorEastAsia" w:hAnsiTheme="minorEastAsia" w:hint="eastAsia"/>
          <w:sz w:val="36"/>
          <w:szCs w:val="36"/>
        </w:rPr>
        <w:lastRenderedPageBreak/>
        <w:t xml:space="preserve">1  </w:t>
      </w:r>
      <w:r>
        <w:rPr>
          <w:rFonts w:asciiTheme="minorEastAsia" w:eastAsiaTheme="minorEastAsia" w:hAnsiTheme="minorEastAsia" w:hint="eastAsia"/>
          <w:sz w:val="36"/>
          <w:szCs w:val="36"/>
        </w:rPr>
        <w:t>工作概况</w:t>
      </w:r>
      <w:bookmarkEnd w:id="7"/>
    </w:p>
    <w:p w14:paraId="1B9BC309" w14:textId="77777777" w:rsidR="00CB7C5F" w:rsidRDefault="00D91505">
      <w:pPr>
        <w:pStyle w:val="2"/>
        <w:spacing w:beforeLines="50" w:before="156" w:afterLines="50" w:after="156"/>
        <w:rPr>
          <w:rFonts w:asciiTheme="minorEastAsia" w:eastAsiaTheme="minorEastAsia" w:hAnsiTheme="minorEastAsia" w:hint="eastAsia"/>
          <w:b/>
          <w:sz w:val="24"/>
          <w:szCs w:val="24"/>
        </w:rPr>
      </w:pPr>
      <w:bookmarkStart w:id="10" w:name="_Toc183880348"/>
      <w:r>
        <w:rPr>
          <w:rFonts w:asciiTheme="minorEastAsia" w:eastAsiaTheme="minorEastAsia" w:hAnsiTheme="minorEastAsia" w:hint="eastAsia"/>
          <w:b/>
          <w:sz w:val="24"/>
          <w:szCs w:val="24"/>
        </w:rPr>
        <w:t>1.1</w:t>
      </w:r>
      <w:r>
        <w:rPr>
          <w:rFonts w:asciiTheme="minorEastAsia" w:eastAsiaTheme="minorEastAsia" w:hAnsiTheme="minorEastAsia" w:hint="eastAsia"/>
          <w:b/>
          <w:sz w:val="24"/>
          <w:szCs w:val="24"/>
        </w:rPr>
        <w:t>任务来源</w:t>
      </w:r>
      <w:bookmarkEnd w:id="10"/>
    </w:p>
    <w:p w14:paraId="5D63A966" w14:textId="77777777" w:rsidR="00CB7C5F" w:rsidRDefault="00D91505">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涉金属矿产（有色金属矿山、黑金金属矿山、贵金属矿山、磷硫化工类（硫铁矿、磷矿等）、能源矿山（煤矿、石煤矿））开发</w:t>
      </w:r>
      <w:r>
        <w:rPr>
          <w:rFonts w:asciiTheme="minorEastAsia" w:eastAsiaTheme="minorEastAsia" w:hAnsiTheme="minorEastAsia" w:cstheme="minorEastAsia" w:hint="eastAsia"/>
          <w:sz w:val="24"/>
          <w:szCs w:val="24"/>
        </w:rPr>
        <w:t>产生</w:t>
      </w:r>
      <w:r>
        <w:rPr>
          <w:rFonts w:asciiTheme="minorEastAsia" w:eastAsiaTheme="minorEastAsia" w:hAnsiTheme="minorEastAsia" w:cstheme="minorEastAsia" w:hint="eastAsia"/>
          <w:sz w:val="24"/>
          <w:szCs w:val="24"/>
        </w:rPr>
        <w:t>的主要重金属元素（如铅锌矿的铅</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锌）、共生重金属元素（如金矿中铅</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锌</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铜）、伴生重金属元素（如硫铁矿中伴生的铁、锰、镉等，石煤矿中的铁</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锰</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镉），成为矿山地表水、地下水、土壤等环境介质的污染因子。</w:t>
      </w:r>
    </w:p>
    <w:p w14:paraId="2698E9D3" w14:textId="77777777" w:rsidR="00CB7C5F" w:rsidRDefault="00D91505">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涉金属矿产资源开采活动通常是十几年、甚至百年以上，其矿山污染源（矿硐水、露天采坑排水、废渣堆淋溶水、尾矿库渗滤水）的强度、范围是一个随着时间变化的函数，污染源排水及其环境介质（地表水、地下水、土壤）的污染因子、程度、范围同样是时间的函数，随着时间的变化，污染因子的浓度、范围呈现时空变化。因此矿山环境污染的防治</w:t>
      </w:r>
      <w:r>
        <w:rPr>
          <w:rFonts w:asciiTheme="minorEastAsia" w:eastAsiaTheme="minorEastAsia" w:hAnsiTheme="minorEastAsia" w:cstheme="minorEastAsia" w:hint="eastAsia"/>
          <w:sz w:val="24"/>
          <w:szCs w:val="24"/>
        </w:rPr>
        <w:t>亟需</w:t>
      </w:r>
      <w:r>
        <w:rPr>
          <w:rFonts w:asciiTheme="minorEastAsia" w:eastAsiaTheme="minorEastAsia" w:hAnsiTheme="minorEastAsia" w:cstheme="minorEastAsia" w:hint="eastAsia"/>
          <w:sz w:val="24"/>
          <w:szCs w:val="24"/>
        </w:rPr>
        <w:t>掌握矿山环境污染的变化规律，</w:t>
      </w:r>
      <w:r>
        <w:rPr>
          <w:rFonts w:asciiTheme="minorEastAsia" w:eastAsiaTheme="minorEastAsia" w:hAnsiTheme="minorEastAsia" w:cstheme="minorEastAsia" w:hint="eastAsia"/>
          <w:sz w:val="24"/>
          <w:szCs w:val="24"/>
        </w:rPr>
        <w:t>开展</w:t>
      </w:r>
      <w:r>
        <w:rPr>
          <w:rFonts w:asciiTheme="minorEastAsia" w:eastAsiaTheme="minorEastAsia" w:hAnsiTheme="minorEastAsia" w:cstheme="minorEastAsia" w:hint="eastAsia"/>
          <w:sz w:val="24"/>
          <w:szCs w:val="24"/>
        </w:rPr>
        <w:t>矿山环境污染监测工作，可以</w:t>
      </w:r>
      <w:r>
        <w:rPr>
          <w:rFonts w:asciiTheme="minorEastAsia" w:eastAsiaTheme="minorEastAsia" w:hAnsiTheme="minorEastAsia" w:cstheme="minorEastAsia" w:hint="eastAsia"/>
          <w:sz w:val="24"/>
          <w:szCs w:val="24"/>
        </w:rPr>
        <w:t>系统</w:t>
      </w:r>
      <w:r>
        <w:rPr>
          <w:rFonts w:asciiTheme="minorEastAsia" w:eastAsiaTheme="minorEastAsia" w:hAnsiTheme="minorEastAsia" w:cstheme="minorEastAsia" w:hint="eastAsia"/>
          <w:sz w:val="24"/>
          <w:szCs w:val="24"/>
        </w:rPr>
        <w:t>掌握</w:t>
      </w:r>
      <w:r>
        <w:rPr>
          <w:rFonts w:asciiTheme="minorEastAsia" w:eastAsiaTheme="minorEastAsia" w:hAnsiTheme="minorEastAsia" w:cstheme="minorEastAsia" w:hint="eastAsia"/>
          <w:sz w:val="24"/>
          <w:szCs w:val="24"/>
        </w:rPr>
        <w:t>污染</w:t>
      </w:r>
      <w:r>
        <w:rPr>
          <w:rFonts w:asciiTheme="minorEastAsia" w:eastAsiaTheme="minorEastAsia" w:hAnsiTheme="minorEastAsia" w:cstheme="minorEastAsia" w:hint="eastAsia"/>
          <w:sz w:val="24"/>
          <w:szCs w:val="24"/>
        </w:rPr>
        <w:t>变化规律，</w:t>
      </w:r>
      <w:r>
        <w:rPr>
          <w:rFonts w:asciiTheme="minorEastAsia" w:eastAsiaTheme="minorEastAsia" w:hAnsiTheme="minorEastAsia" w:cstheme="minorEastAsia" w:hint="eastAsia"/>
          <w:sz w:val="24"/>
          <w:szCs w:val="24"/>
        </w:rPr>
        <w:t>有力支撑</w:t>
      </w:r>
      <w:r>
        <w:rPr>
          <w:rFonts w:asciiTheme="minorEastAsia" w:eastAsiaTheme="minorEastAsia" w:hAnsiTheme="minorEastAsia" w:cstheme="minorEastAsia" w:hint="eastAsia"/>
          <w:sz w:val="24"/>
          <w:szCs w:val="24"/>
        </w:rPr>
        <w:t>生态环境部门执法监管</w:t>
      </w:r>
      <w:r>
        <w:rPr>
          <w:rFonts w:asciiTheme="minorEastAsia" w:eastAsiaTheme="minorEastAsia" w:hAnsiTheme="minorEastAsia" w:cstheme="minorEastAsia" w:hint="eastAsia"/>
          <w:sz w:val="24"/>
          <w:szCs w:val="24"/>
        </w:rPr>
        <w:t>和</w:t>
      </w:r>
      <w:r>
        <w:rPr>
          <w:rFonts w:asciiTheme="minorEastAsia" w:eastAsiaTheme="minorEastAsia" w:hAnsiTheme="minorEastAsia" w:cstheme="minorEastAsia" w:hint="eastAsia"/>
          <w:sz w:val="24"/>
          <w:szCs w:val="24"/>
        </w:rPr>
        <w:t>矿山环境污染治理工作，</w:t>
      </w:r>
      <w:r>
        <w:rPr>
          <w:rFonts w:asciiTheme="minorEastAsia" w:eastAsiaTheme="minorEastAsia" w:hAnsiTheme="minorEastAsia" w:cstheme="minorEastAsia" w:hint="eastAsia"/>
          <w:sz w:val="24"/>
          <w:szCs w:val="24"/>
        </w:rPr>
        <w:t>显著</w:t>
      </w:r>
      <w:r>
        <w:rPr>
          <w:rFonts w:asciiTheme="minorEastAsia" w:eastAsiaTheme="minorEastAsia" w:hAnsiTheme="minorEastAsia" w:cstheme="minorEastAsia" w:hint="eastAsia"/>
          <w:sz w:val="24"/>
          <w:szCs w:val="24"/>
        </w:rPr>
        <w:t>提高防治经费</w:t>
      </w:r>
      <w:r>
        <w:rPr>
          <w:rFonts w:asciiTheme="minorEastAsia" w:eastAsiaTheme="minorEastAsia" w:hAnsiTheme="minorEastAsia" w:cstheme="minorEastAsia" w:hint="eastAsia"/>
          <w:sz w:val="24"/>
          <w:szCs w:val="24"/>
        </w:rPr>
        <w:t>投入</w:t>
      </w:r>
      <w:r>
        <w:rPr>
          <w:rFonts w:asciiTheme="minorEastAsia" w:eastAsiaTheme="minorEastAsia" w:hAnsiTheme="minorEastAsia" w:cstheme="minorEastAsia" w:hint="eastAsia"/>
          <w:sz w:val="24"/>
          <w:szCs w:val="24"/>
        </w:rPr>
        <w:t>的针对性。</w:t>
      </w:r>
    </w:p>
    <w:p w14:paraId="41BFC4B6" w14:textId="77777777" w:rsidR="00CB7C5F" w:rsidRDefault="00D91505">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目前陕西省涉金属矿山点多面广，政府需要监督矿山企业落实“谁污染、谁治理”的主体责任，</w:t>
      </w:r>
      <w:r>
        <w:rPr>
          <w:rFonts w:asciiTheme="minorEastAsia" w:eastAsiaTheme="minorEastAsia" w:hAnsiTheme="minorEastAsia" w:cstheme="minorEastAsia" w:hint="eastAsia"/>
          <w:sz w:val="24"/>
          <w:szCs w:val="24"/>
        </w:rPr>
        <w:t>同时提升</w:t>
      </w:r>
      <w:r>
        <w:rPr>
          <w:rFonts w:asciiTheme="minorEastAsia" w:eastAsiaTheme="minorEastAsia" w:hAnsiTheme="minorEastAsia" w:cstheme="minorEastAsia" w:hint="eastAsia"/>
          <w:sz w:val="24"/>
          <w:szCs w:val="24"/>
        </w:rPr>
        <w:t>财政资金</w:t>
      </w:r>
      <w:r>
        <w:rPr>
          <w:rFonts w:asciiTheme="minorEastAsia" w:eastAsiaTheme="minorEastAsia" w:hAnsiTheme="minorEastAsia" w:cstheme="minorEastAsia" w:hint="eastAsia"/>
          <w:sz w:val="24"/>
          <w:szCs w:val="24"/>
        </w:rPr>
        <w:t>在</w:t>
      </w:r>
      <w:r>
        <w:rPr>
          <w:rFonts w:asciiTheme="minorEastAsia" w:eastAsiaTheme="minorEastAsia" w:hAnsiTheme="minorEastAsia" w:cstheme="minorEastAsia" w:hint="eastAsia"/>
          <w:sz w:val="24"/>
          <w:szCs w:val="24"/>
        </w:rPr>
        <w:t>废弃矿山环境污染源治理</w:t>
      </w:r>
      <w:r>
        <w:rPr>
          <w:rFonts w:asciiTheme="minorEastAsia" w:eastAsiaTheme="minorEastAsia" w:hAnsiTheme="minorEastAsia" w:cstheme="minorEastAsia" w:hint="eastAsia"/>
          <w:sz w:val="24"/>
          <w:szCs w:val="24"/>
        </w:rPr>
        <w:t>中的效率</w:t>
      </w:r>
      <w:r>
        <w:rPr>
          <w:rFonts w:asciiTheme="minorEastAsia" w:eastAsiaTheme="minorEastAsia" w:hAnsiTheme="minorEastAsia" w:cstheme="minorEastAsia" w:hint="eastAsia"/>
          <w:sz w:val="24"/>
          <w:szCs w:val="24"/>
        </w:rPr>
        <w:t>。开展涉金属矿产开发环境污染监测是矿山环境污染防治的基础性工作，对于</w:t>
      </w:r>
      <w:r>
        <w:rPr>
          <w:rFonts w:asciiTheme="minorEastAsia" w:eastAsiaTheme="minorEastAsia" w:hAnsiTheme="minorEastAsia" w:cstheme="minorEastAsia" w:hint="eastAsia"/>
          <w:sz w:val="24"/>
          <w:szCs w:val="24"/>
        </w:rPr>
        <w:t>相关矿区</w:t>
      </w:r>
      <w:r>
        <w:rPr>
          <w:rFonts w:asciiTheme="minorEastAsia" w:eastAsiaTheme="minorEastAsia" w:hAnsiTheme="minorEastAsia" w:cstheme="minorEastAsia" w:hint="eastAsia"/>
          <w:sz w:val="24"/>
          <w:szCs w:val="24"/>
        </w:rPr>
        <w:t>污染防治具有重要的支撑作用。由于目前我国没有相关的国家标准、行业标准，不同单位、不同人员对于涉金属矿山环境污染监测工作的监测点部署、精测频率、监测要求、监测成果的表达，存在着不同的理解</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同一矿山环境污染监测结果有可能存在大差异性，其成果的对比性差，为针对性监管和治理造成了不必要的障碍。因此迫切需要《涉金属矿产开发环境污染防治技术规范》来规范监测工作，</w:t>
      </w:r>
      <w:r>
        <w:rPr>
          <w:rFonts w:asciiTheme="minorEastAsia" w:eastAsiaTheme="minorEastAsia" w:hAnsiTheme="minorEastAsia" w:cstheme="minorEastAsia" w:hint="eastAsia"/>
          <w:sz w:val="24"/>
          <w:szCs w:val="24"/>
        </w:rPr>
        <w:t>科学</w:t>
      </w:r>
      <w:r>
        <w:rPr>
          <w:rFonts w:asciiTheme="minorEastAsia" w:eastAsiaTheme="minorEastAsia" w:hAnsiTheme="minorEastAsia" w:cstheme="minorEastAsia" w:hint="eastAsia"/>
          <w:sz w:val="24"/>
          <w:szCs w:val="24"/>
        </w:rPr>
        <w:t>支撑服务生态环境监管工作，</w:t>
      </w:r>
      <w:r>
        <w:rPr>
          <w:rFonts w:asciiTheme="minorEastAsia" w:eastAsiaTheme="minorEastAsia" w:hAnsiTheme="minorEastAsia" w:cstheme="minorEastAsia" w:hint="eastAsia"/>
          <w:sz w:val="24"/>
          <w:szCs w:val="24"/>
        </w:rPr>
        <w:t>促进</w:t>
      </w:r>
      <w:r>
        <w:rPr>
          <w:rFonts w:asciiTheme="minorEastAsia" w:eastAsiaTheme="minorEastAsia" w:hAnsiTheme="minorEastAsia" w:cstheme="minorEastAsia" w:hint="eastAsia"/>
          <w:sz w:val="24"/>
          <w:szCs w:val="24"/>
        </w:rPr>
        <w:t>矿山环境污染</w:t>
      </w:r>
      <w:r>
        <w:rPr>
          <w:rFonts w:asciiTheme="minorEastAsia" w:eastAsiaTheme="minorEastAsia" w:hAnsiTheme="minorEastAsia" w:cstheme="minorEastAsia" w:hint="eastAsia"/>
          <w:sz w:val="24"/>
          <w:szCs w:val="24"/>
        </w:rPr>
        <w:t>科学</w:t>
      </w:r>
      <w:r>
        <w:rPr>
          <w:rFonts w:asciiTheme="minorEastAsia" w:eastAsiaTheme="minorEastAsia" w:hAnsiTheme="minorEastAsia" w:cstheme="minorEastAsia" w:hint="eastAsia"/>
          <w:sz w:val="24"/>
          <w:szCs w:val="24"/>
        </w:rPr>
        <w:t>治理。</w:t>
      </w:r>
    </w:p>
    <w:p w14:paraId="74EA4258" w14:textId="77777777" w:rsidR="00CB7C5F" w:rsidRDefault="00D91505">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2024</w:t>
      </w:r>
      <w:r>
        <w:rPr>
          <w:rFonts w:asciiTheme="minorEastAsia" w:eastAsiaTheme="minorEastAsia" w:hAnsiTheme="minorEastAsia" w:cstheme="minorEastAsia" w:hint="eastAsia"/>
          <w:sz w:val="24"/>
          <w:szCs w:val="24"/>
        </w:rPr>
        <w:t>年</w:t>
      </w:r>
      <w:r>
        <w:rPr>
          <w:rFonts w:asciiTheme="minorEastAsia" w:eastAsiaTheme="minorEastAsia" w:hAnsiTheme="minorEastAsia" w:cstheme="minorEastAsia" w:hint="eastAsia"/>
          <w:sz w:val="24"/>
          <w:szCs w:val="24"/>
        </w:rPr>
        <w:t>3</w:t>
      </w:r>
      <w:r>
        <w:rPr>
          <w:rFonts w:asciiTheme="minorEastAsia" w:eastAsiaTheme="minorEastAsia" w:hAnsiTheme="minorEastAsia" w:cstheme="minorEastAsia" w:hint="eastAsia"/>
          <w:sz w:val="24"/>
          <w:szCs w:val="24"/>
        </w:rPr>
        <w:t>月，陕西省环境科学研究院、中国地质调查局西安地质调查中心、陕西省环境监测</w:t>
      </w:r>
      <w:r>
        <w:rPr>
          <w:rFonts w:asciiTheme="minorEastAsia" w:eastAsiaTheme="minorEastAsia" w:hAnsiTheme="minorEastAsia" w:cstheme="minorEastAsia" w:hint="eastAsia"/>
          <w:sz w:val="24"/>
          <w:szCs w:val="24"/>
        </w:rPr>
        <w:t>中心</w:t>
      </w:r>
      <w:r>
        <w:rPr>
          <w:rFonts w:asciiTheme="minorEastAsia" w:eastAsiaTheme="minorEastAsia" w:hAnsiTheme="minorEastAsia" w:cstheme="minorEastAsia" w:hint="eastAsia"/>
          <w:sz w:val="24"/>
          <w:szCs w:val="24"/>
        </w:rPr>
        <w:t>站、生态环境部环境规划院、生态环境部华南</w:t>
      </w:r>
      <w:r>
        <w:rPr>
          <w:rFonts w:asciiTheme="minorEastAsia" w:eastAsiaTheme="minorEastAsia" w:hAnsiTheme="minorEastAsia" w:cstheme="minorEastAsia" w:hint="eastAsia"/>
          <w:sz w:val="24"/>
          <w:szCs w:val="24"/>
        </w:rPr>
        <w:t>环境科学</w:t>
      </w:r>
      <w:r>
        <w:rPr>
          <w:rFonts w:asciiTheme="minorEastAsia" w:eastAsiaTheme="minorEastAsia" w:hAnsiTheme="minorEastAsia" w:cstheme="minorEastAsia" w:hint="eastAsia"/>
          <w:sz w:val="24"/>
          <w:szCs w:val="24"/>
        </w:rPr>
        <w:t>研究所等单位向陕西省生态环境保护标准化技术委员会上报了《涉重金属矿山环境污染监测指南》。</w:t>
      </w:r>
      <w:r>
        <w:rPr>
          <w:rFonts w:asciiTheme="minorEastAsia" w:eastAsiaTheme="minorEastAsia" w:hAnsiTheme="minorEastAsia" w:cstheme="minorEastAsia" w:hint="eastAsia"/>
          <w:sz w:val="24"/>
          <w:szCs w:val="24"/>
        </w:rPr>
        <w:t>2024</w:t>
      </w:r>
      <w:r>
        <w:rPr>
          <w:rFonts w:asciiTheme="minorEastAsia" w:eastAsiaTheme="minorEastAsia" w:hAnsiTheme="minorEastAsia" w:cstheme="minorEastAsia" w:hint="eastAsia"/>
          <w:sz w:val="24"/>
          <w:szCs w:val="24"/>
        </w:rPr>
        <w:t>年</w:t>
      </w:r>
      <w:r>
        <w:rPr>
          <w:rFonts w:asciiTheme="minorEastAsia" w:eastAsiaTheme="minorEastAsia" w:hAnsiTheme="minorEastAsia" w:cstheme="minorEastAsia" w:hint="eastAsia"/>
          <w:sz w:val="24"/>
          <w:szCs w:val="24"/>
        </w:rPr>
        <w:t>4</w:t>
      </w:r>
      <w:r>
        <w:rPr>
          <w:rFonts w:asciiTheme="minorEastAsia" w:eastAsiaTheme="minorEastAsia" w:hAnsiTheme="minorEastAsia" w:cstheme="minorEastAsia" w:hint="eastAsia"/>
          <w:sz w:val="24"/>
          <w:szCs w:val="24"/>
        </w:rPr>
        <w:t>月，陕西省市场监督管理局组织专家对申报材料进行</w:t>
      </w:r>
      <w:r>
        <w:rPr>
          <w:rFonts w:asciiTheme="minorEastAsia" w:eastAsiaTheme="minorEastAsia" w:hAnsiTheme="minorEastAsia" w:cstheme="minorEastAsia" w:hint="eastAsia"/>
          <w:sz w:val="24"/>
          <w:szCs w:val="24"/>
        </w:rPr>
        <w:lastRenderedPageBreak/>
        <w:t>了评审，同意将涉金属矿山环境污染精测指南以及其他标准构成涉金属矿山环境污染防治系列标准。</w:t>
      </w:r>
      <w:r>
        <w:rPr>
          <w:rFonts w:asciiTheme="minorEastAsia" w:eastAsiaTheme="minorEastAsia" w:hAnsiTheme="minorEastAsia" w:cstheme="minorEastAsia" w:hint="eastAsia"/>
          <w:sz w:val="24"/>
          <w:szCs w:val="24"/>
        </w:rPr>
        <w:t>2024</w:t>
      </w:r>
      <w:r>
        <w:rPr>
          <w:rFonts w:asciiTheme="minorEastAsia" w:eastAsiaTheme="minorEastAsia" w:hAnsiTheme="minorEastAsia" w:cstheme="minorEastAsia" w:hint="eastAsia"/>
          <w:sz w:val="24"/>
          <w:szCs w:val="24"/>
        </w:rPr>
        <w:t>年</w:t>
      </w:r>
      <w:r>
        <w:rPr>
          <w:rFonts w:asciiTheme="minorEastAsia" w:eastAsiaTheme="minorEastAsia" w:hAnsiTheme="minorEastAsia" w:cstheme="minorEastAsia" w:hint="eastAsia"/>
          <w:sz w:val="24"/>
          <w:szCs w:val="24"/>
        </w:rPr>
        <w:t>5</w:t>
      </w:r>
      <w:r>
        <w:rPr>
          <w:rFonts w:asciiTheme="minorEastAsia" w:eastAsiaTheme="minorEastAsia" w:hAnsiTheme="minorEastAsia" w:cstheme="minorEastAsia" w:hint="eastAsia"/>
          <w:sz w:val="24"/>
          <w:szCs w:val="24"/>
        </w:rPr>
        <w:t>月，陕西省市场监督管理局将本标准体系纳入“</w:t>
      </w:r>
      <w:r>
        <w:rPr>
          <w:rFonts w:asciiTheme="minorEastAsia" w:eastAsiaTheme="minorEastAsia" w:hAnsiTheme="minorEastAsia" w:cstheme="minorEastAsia" w:hint="eastAsia"/>
          <w:sz w:val="24"/>
          <w:szCs w:val="24"/>
        </w:rPr>
        <w:t>2024</w:t>
      </w:r>
      <w:r>
        <w:rPr>
          <w:rFonts w:asciiTheme="minorEastAsia" w:eastAsiaTheme="minorEastAsia" w:hAnsiTheme="minorEastAsia" w:cstheme="minorEastAsia" w:hint="eastAsia"/>
          <w:sz w:val="24"/>
          <w:szCs w:val="24"/>
        </w:rPr>
        <w:t>年第一批地方标准制修订计划”。涉重金属矿山环境污染防治指南涵盖调查评价、风险评估、动态监测、可研立项、矿硐勘查、矿硐治理以及矿硐治理评估等过程的系列技术指南，为满足涉重金属矿山环境污染防治技术的通用性并突出不同环节的特点，</w:t>
      </w:r>
      <w:bookmarkStart w:id="11" w:name="_Hlk179818969"/>
      <w:r>
        <w:rPr>
          <w:rFonts w:asciiTheme="minorEastAsia" w:eastAsiaTheme="minorEastAsia" w:hAnsiTheme="minorEastAsia" w:cstheme="minorEastAsia" w:hint="eastAsia"/>
          <w:sz w:val="24"/>
          <w:szCs w:val="24"/>
        </w:rPr>
        <w:t>DB 61/T</w:t>
      </w:r>
      <w:bookmarkEnd w:id="11"/>
      <w:r>
        <w:rPr>
          <w:rFonts w:asciiTheme="minorEastAsia" w:eastAsiaTheme="minorEastAsia" w:hAnsiTheme="minorEastAsia" w:cstheme="minorEastAsia" w:hint="eastAsia"/>
          <w:sz w:val="24"/>
          <w:szCs w:val="24"/>
        </w:rPr>
        <w:t>××××《涉重金属矿山环境污染防治技术指南》分为</w:t>
      </w:r>
      <w:r>
        <w:rPr>
          <w:rFonts w:asciiTheme="minorEastAsia" w:eastAsiaTheme="minorEastAsia" w:hAnsiTheme="minorEastAsia" w:cstheme="minorEastAsia" w:hint="eastAsia"/>
          <w:sz w:val="24"/>
          <w:szCs w:val="24"/>
        </w:rPr>
        <w:t>7</w:t>
      </w:r>
      <w:r>
        <w:rPr>
          <w:rFonts w:asciiTheme="minorEastAsia" w:eastAsiaTheme="minorEastAsia" w:hAnsiTheme="minorEastAsia" w:cstheme="minorEastAsia" w:hint="eastAsia"/>
          <w:sz w:val="24"/>
          <w:szCs w:val="24"/>
        </w:rPr>
        <w:t>个部分：</w:t>
      </w:r>
      <w:r>
        <w:rPr>
          <w:rFonts w:asciiTheme="minorEastAsia" w:eastAsiaTheme="minorEastAsia" w:hAnsiTheme="minorEastAsia" w:cstheme="minorEastAsia" w:hint="eastAsia"/>
          <w:sz w:val="24"/>
          <w:szCs w:val="24"/>
        </w:rPr>
        <w:t xml:space="preserve"> </w:t>
      </w:r>
    </w:p>
    <w:p w14:paraId="5A002E11" w14:textId="77777777" w:rsidR="00CB7C5F" w:rsidRDefault="00D91505">
      <w:pPr>
        <w:widowControl/>
        <w:tabs>
          <w:tab w:val="center" w:pos="4201"/>
          <w:tab w:val="right" w:leader="dot" w:pos="9298"/>
        </w:tabs>
        <w:autoSpaceDE w:val="0"/>
        <w:autoSpaceDN w:val="0"/>
        <w:spacing w:line="360" w:lineRule="auto"/>
        <w:ind w:firstLineChars="200" w:firstLine="480"/>
        <w:rPr>
          <w:rFonts w:asciiTheme="minorEastAsia" w:eastAsiaTheme="minorEastAsia" w:hAnsiTheme="minorEastAsia" w:cstheme="minorEastAsia" w:hint="eastAsia"/>
          <w:kern w:val="0"/>
          <w:sz w:val="24"/>
          <w:szCs w:val="24"/>
        </w:rPr>
      </w:pPr>
      <w:r>
        <w:rPr>
          <w:rFonts w:asciiTheme="minorEastAsia" w:eastAsiaTheme="minorEastAsia" w:hAnsiTheme="minorEastAsia" w:cstheme="minorEastAsia" w:hint="eastAsia"/>
          <w:kern w:val="0"/>
          <w:sz w:val="24"/>
          <w:szCs w:val="24"/>
        </w:rPr>
        <w:t>——第</w:t>
      </w:r>
      <w:r>
        <w:rPr>
          <w:rFonts w:asciiTheme="minorEastAsia" w:eastAsiaTheme="minorEastAsia" w:hAnsiTheme="minorEastAsia" w:cstheme="minorEastAsia" w:hint="eastAsia"/>
          <w:kern w:val="0"/>
          <w:sz w:val="24"/>
          <w:szCs w:val="24"/>
        </w:rPr>
        <w:t>1</w:t>
      </w:r>
      <w:r>
        <w:rPr>
          <w:rFonts w:asciiTheme="minorEastAsia" w:eastAsiaTheme="minorEastAsia" w:hAnsiTheme="minorEastAsia" w:cstheme="minorEastAsia" w:hint="eastAsia"/>
          <w:kern w:val="0"/>
          <w:sz w:val="24"/>
          <w:szCs w:val="24"/>
        </w:rPr>
        <w:t>部分：通则；</w:t>
      </w:r>
    </w:p>
    <w:p w14:paraId="53F42501" w14:textId="77777777" w:rsidR="00CB7C5F" w:rsidRDefault="00D91505">
      <w:pPr>
        <w:widowControl/>
        <w:tabs>
          <w:tab w:val="center" w:pos="4201"/>
          <w:tab w:val="right" w:leader="dot" w:pos="9298"/>
        </w:tabs>
        <w:autoSpaceDE w:val="0"/>
        <w:autoSpaceDN w:val="0"/>
        <w:spacing w:line="360" w:lineRule="auto"/>
        <w:ind w:firstLineChars="200" w:firstLine="480"/>
        <w:rPr>
          <w:rFonts w:asciiTheme="minorEastAsia" w:eastAsiaTheme="minorEastAsia" w:hAnsiTheme="minorEastAsia" w:cstheme="minorEastAsia" w:hint="eastAsia"/>
          <w:kern w:val="0"/>
          <w:sz w:val="24"/>
          <w:szCs w:val="24"/>
        </w:rPr>
      </w:pPr>
      <w:r>
        <w:rPr>
          <w:rFonts w:asciiTheme="minorEastAsia" w:eastAsiaTheme="minorEastAsia" w:hAnsiTheme="minorEastAsia" w:cstheme="minorEastAsia" w:hint="eastAsia"/>
          <w:kern w:val="0"/>
          <w:sz w:val="24"/>
          <w:szCs w:val="24"/>
        </w:rPr>
        <w:t>——第</w:t>
      </w:r>
      <w:r>
        <w:rPr>
          <w:rFonts w:asciiTheme="minorEastAsia" w:eastAsiaTheme="minorEastAsia" w:hAnsiTheme="minorEastAsia" w:cstheme="minorEastAsia" w:hint="eastAsia"/>
          <w:kern w:val="0"/>
          <w:sz w:val="24"/>
          <w:szCs w:val="24"/>
        </w:rPr>
        <w:t>2</w:t>
      </w:r>
      <w:r>
        <w:rPr>
          <w:rFonts w:asciiTheme="minorEastAsia" w:eastAsiaTheme="minorEastAsia" w:hAnsiTheme="minorEastAsia" w:cstheme="minorEastAsia" w:hint="eastAsia"/>
          <w:kern w:val="0"/>
          <w:sz w:val="24"/>
          <w:szCs w:val="24"/>
        </w:rPr>
        <w:t>部分：调查评价；</w:t>
      </w:r>
    </w:p>
    <w:p w14:paraId="583C879B" w14:textId="77777777" w:rsidR="00CB7C5F" w:rsidRDefault="00D91505">
      <w:pPr>
        <w:widowControl/>
        <w:tabs>
          <w:tab w:val="center" w:pos="4201"/>
          <w:tab w:val="right" w:leader="dot" w:pos="9298"/>
        </w:tabs>
        <w:autoSpaceDE w:val="0"/>
        <w:autoSpaceDN w:val="0"/>
        <w:spacing w:line="360" w:lineRule="auto"/>
        <w:ind w:firstLineChars="200" w:firstLine="480"/>
        <w:rPr>
          <w:rFonts w:asciiTheme="minorEastAsia" w:eastAsiaTheme="minorEastAsia" w:hAnsiTheme="minorEastAsia" w:cstheme="minorEastAsia" w:hint="eastAsia"/>
          <w:kern w:val="0"/>
          <w:sz w:val="24"/>
          <w:szCs w:val="24"/>
        </w:rPr>
      </w:pPr>
      <w:r>
        <w:rPr>
          <w:rFonts w:asciiTheme="minorEastAsia" w:eastAsiaTheme="minorEastAsia" w:hAnsiTheme="minorEastAsia" w:cstheme="minorEastAsia" w:hint="eastAsia"/>
          <w:kern w:val="0"/>
          <w:sz w:val="24"/>
          <w:szCs w:val="24"/>
        </w:rPr>
        <w:t>——第</w:t>
      </w:r>
      <w:r>
        <w:rPr>
          <w:rFonts w:asciiTheme="minorEastAsia" w:eastAsiaTheme="minorEastAsia" w:hAnsiTheme="minorEastAsia" w:cstheme="minorEastAsia" w:hint="eastAsia"/>
          <w:kern w:val="0"/>
          <w:sz w:val="24"/>
          <w:szCs w:val="24"/>
        </w:rPr>
        <w:t>3</w:t>
      </w:r>
      <w:r>
        <w:rPr>
          <w:rFonts w:asciiTheme="minorEastAsia" w:eastAsiaTheme="minorEastAsia" w:hAnsiTheme="minorEastAsia" w:cstheme="minorEastAsia" w:hint="eastAsia"/>
          <w:kern w:val="0"/>
          <w:sz w:val="24"/>
          <w:szCs w:val="24"/>
        </w:rPr>
        <w:t>部分：监测；</w:t>
      </w:r>
    </w:p>
    <w:p w14:paraId="252B22E5" w14:textId="77777777" w:rsidR="00CB7C5F" w:rsidRDefault="00D91505">
      <w:pPr>
        <w:widowControl/>
        <w:tabs>
          <w:tab w:val="center" w:pos="4201"/>
          <w:tab w:val="right" w:leader="dot" w:pos="9298"/>
        </w:tabs>
        <w:autoSpaceDE w:val="0"/>
        <w:autoSpaceDN w:val="0"/>
        <w:spacing w:line="360" w:lineRule="auto"/>
        <w:ind w:firstLineChars="200" w:firstLine="480"/>
        <w:rPr>
          <w:rFonts w:asciiTheme="minorEastAsia" w:eastAsiaTheme="minorEastAsia" w:hAnsiTheme="minorEastAsia" w:cstheme="minorEastAsia" w:hint="eastAsia"/>
          <w:kern w:val="0"/>
          <w:sz w:val="24"/>
          <w:szCs w:val="24"/>
        </w:rPr>
      </w:pPr>
      <w:r>
        <w:rPr>
          <w:rFonts w:asciiTheme="minorEastAsia" w:eastAsiaTheme="minorEastAsia" w:hAnsiTheme="minorEastAsia" w:cstheme="minorEastAsia" w:hint="eastAsia"/>
          <w:kern w:val="0"/>
          <w:sz w:val="24"/>
          <w:szCs w:val="24"/>
        </w:rPr>
        <w:t>——第</w:t>
      </w:r>
      <w:r>
        <w:rPr>
          <w:rFonts w:asciiTheme="minorEastAsia" w:eastAsiaTheme="minorEastAsia" w:hAnsiTheme="minorEastAsia" w:cstheme="minorEastAsia" w:hint="eastAsia"/>
          <w:kern w:val="0"/>
          <w:sz w:val="24"/>
          <w:szCs w:val="24"/>
        </w:rPr>
        <w:t>4</w:t>
      </w:r>
      <w:r>
        <w:rPr>
          <w:rFonts w:asciiTheme="minorEastAsia" w:eastAsiaTheme="minorEastAsia" w:hAnsiTheme="minorEastAsia" w:cstheme="minorEastAsia" w:hint="eastAsia"/>
          <w:kern w:val="0"/>
          <w:sz w:val="24"/>
          <w:szCs w:val="24"/>
        </w:rPr>
        <w:t>部分：分区风险评估及防控；</w:t>
      </w:r>
    </w:p>
    <w:p w14:paraId="02E68004" w14:textId="77777777" w:rsidR="00CB7C5F" w:rsidRDefault="00D91505">
      <w:pPr>
        <w:widowControl/>
        <w:tabs>
          <w:tab w:val="center" w:pos="4201"/>
          <w:tab w:val="right" w:leader="dot" w:pos="9298"/>
        </w:tabs>
        <w:autoSpaceDE w:val="0"/>
        <w:autoSpaceDN w:val="0"/>
        <w:spacing w:line="360" w:lineRule="auto"/>
        <w:ind w:firstLineChars="200" w:firstLine="480"/>
        <w:rPr>
          <w:rFonts w:asciiTheme="minorEastAsia" w:eastAsiaTheme="minorEastAsia" w:hAnsiTheme="minorEastAsia" w:cstheme="minorEastAsia" w:hint="eastAsia"/>
          <w:kern w:val="0"/>
          <w:sz w:val="24"/>
          <w:szCs w:val="24"/>
        </w:rPr>
      </w:pPr>
      <w:r>
        <w:rPr>
          <w:rFonts w:asciiTheme="minorEastAsia" w:eastAsiaTheme="minorEastAsia" w:hAnsiTheme="minorEastAsia" w:cstheme="minorEastAsia" w:hint="eastAsia"/>
          <w:kern w:val="0"/>
          <w:sz w:val="24"/>
          <w:szCs w:val="24"/>
        </w:rPr>
        <w:t>——第</w:t>
      </w:r>
      <w:r>
        <w:rPr>
          <w:rFonts w:asciiTheme="minorEastAsia" w:eastAsiaTheme="minorEastAsia" w:hAnsiTheme="minorEastAsia" w:cstheme="minorEastAsia" w:hint="eastAsia"/>
          <w:kern w:val="0"/>
          <w:sz w:val="24"/>
          <w:szCs w:val="24"/>
        </w:rPr>
        <w:t>5</w:t>
      </w:r>
      <w:r>
        <w:rPr>
          <w:rFonts w:asciiTheme="minorEastAsia" w:eastAsiaTheme="minorEastAsia" w:hAnsiTheme="minorEastAsia" w:cstheme="minorEastAsia" w:hint="eastAsia"/>
          <w:kern w:val="0"/>
          <w:sz w:val="24"/>
          <w:szCs w:val="24"/>
        </w:rPr>
        <w:t>部分：历史遗留矿山治理可行性研究报告编制；</w:t>
      </w:r>
    </w:p>
    <w:p w14:paraId="5FC9BE3E" w14:textId="77777777" w:rsidR="00CB7C5F" w:rsidRDefault="00D91505">
      <w:pPr>
        <w:widowControl/>
        <w:tabs>
          <w:tab w:val="center" w:pos="4201"/>
          <w:tab w:val="right" w:leader="dot" w:pos="9298"/>
        </w:tabs>
        <w:autoSpaceDE w:val="0"/>
        <w:autoSpaceDN w:val="0"/>
        <w:spacing w:line="360" w:lineRule="auto"/>
        <w:ind w:firstLineChars="200" w:firstLine="480"/>
        <w:rPr>
          <w:rFonts w:asciiTheme="minorEastAsia" w:eastAsiaTheme="minorEastAsia" w:hAnsiTheme="minorEastAsia" w:cstheme="minorEastAsia" w:hint="eastAsia"/>
          <w:kern w:val="0"/>
          <w:sz w:val="24"/>
          <w:szCs w:val="24"/>
        </w:rPr>
      </w:pPr>
      <w:r>
        <w:rPr>
          <w:rFonts w:asciiTheme="minorEastAsia" w:eastAsiaTheme="minorEastAsia" w:hAnsiTheme="minorEastAsia" w:cstheme="minorEastAsia" w:hint="eastAsia"/>
          <w:kern w:val="0"/>
          <w:sz w:val="24"/>
          <w:szCs w:val="24"/>
        </w:rPr>
        <w:t>——第</w:t>
      </w:r>
      <w:r>
        <w:rPr>
          <w:rFonts w:asciiTheme="minorEastAsia" w:eastAsiaTheme="minorEastAsia" w:hAnsiTheme="minorEastAsia" w:cstheme="minorEastAsia" w:hint="eastAsia"/>
          <w:kern w:val="0"/>
          <w:sz w:val="24"/>
          <w:szCs w:val="24"/>
        </w:rPr>
        <w:t>6</w:t>
      </w:r>
      <w:r>
        <w:rPr>
          <w:rFonts w:asciiTheme="minorEastAsia" w:eastAsiaTheme="minorEastAsia" w:hAnsiTheme="minorEastAsia" w:cstheme="minorEastAsia" w:hint="eastAsia"/>
          <w:kern w:val="0"/>
          <w:sz w:val="24"/>
          <w:szCs w:val="24"/>
        </w:rPr>
        <w:t>部分：矿硐勘查技术；</w:t>
      </w:r>
    </w:p>
    <w:p w14:paraId="5994317B" w14:textId="77777777" w:rsidR="00CB7C5F" w:rsidRDefault="00D91505">
      <w:pPr>
        <w:widowControl/>
        <w:tabs>
          <w:tab w:val="center" w:pos="4201"/>
          <w:tab w:val="right" w:leader="dot" w:pos="9298"/>
        </w:tabs>
        <w:autoSpaceDE w:val="0"/>
        <w:autoSpaceDN w:val="0"/>
        <w:spacing w:line="360" w:lineRule="auto"/>
        <w:ind w:firstLineChars="200" w:firstLine="480"/>
        <w:rPr>
          <w:rFonts w:asciiTheme="minorEastAsia" w:eastAsiaTheme="minorEastAsia" w:hAnsiTheme="minorEastAsia" w:cstheme="minorEastAsia" w:hint="eastAsia"/>
          <w:kern w:val="0"/>
          <w:sz w:val="24"/>
          <w:szCs w:val="24"/>
        </w:rPr>
      </w:pPr>
      <w:r>
        <w:rPr>
          <w:rFonts w:asciiTheme="minorEastAsia" w:eastAsiaTheme="minorEastAsia" w:hAnsiTheme="minorEastAsia" w:cstheme="minorEastAsia" w:hint="eastAsia"/>
          <w:kern w:val="0"/>
          <w:sz w:val="24"/>
          <w:szCs w:val="24"/>
        </w:rPr>
        <w:t>——第</w:t>
      </w:r>
      <w:r>
        <w:rPr>
          <w:rFonts w:asciiTheme="minorEastAsia" w:eastAsiaTheme="minorEastAsia" w:hAnsiTheme="minorEastAsia" w:cstheme="minorEastAsia" w:hint="eastAsia"/>
          <w:kern w:val="0"/>
          <w:sz w:val="24"/>
          <w:szCs w:val="24"/>
        </w:rPr>
        <w:t>7</w:t>
      </w:r>
      <w:r>
        <w:rPr>
          <w:rFonts w:asciiTheme="minorEastAsia" w:eastAsiaTheme="minorEastAsia" w:hAnsiTheme="minorEastAsia" w:cstheme="minorEastAsia" w:hint="eastAsia"/>
          <w:kern w:val="0"/>
          <w:sz w:val="24"/>
          <w:szCs w:val="24"/>
        </w:rPr>
        <w:t>部分：废弃矿硐封堵技术。</w:t>
      </w:r>
    </w:p>
    <w:p w14:paraId="712EBA37" w14:textId="77777777" w:rsidR="00CB7C5F" w:rsidRDefault="00D91505">
      <w:pPr>
        <w:widowControl/>
        <w:tabs>
          <w:tab w:val="center" w:pos="4201"/>
          <w:tab w:val="right" w:leader="dot" w:pos="9298"/>
        </w:tabs>
        <w:autoSpaceDE w:val="0"/>
        <w:autoSpaceDN w:val="0"/>
        <w:spacing w:line="360" w:lineRule="auto"/>
        <w:ind w:firstLineChars="200" w:firstLine="480"/>
        <w:rPr>
          <w:rFonts w:asciiTheme="minorEastAsia" w:eastAsiaTheme="minorEastAsia" w:hAnsiTheme="minorEastAsia" w:cstheme="minorEastAsia" w:hint="eastAsia"/>
          <w:kern w:val="0"/>
          <w:sz w:val="24"/>
          <w:szCs w:val="24"/>
        </w:rPr>
      </w:pPr>
      <w:r>
        <w:rPr>
          <w:rFonts w:asciiTheme="minorEastAsia" w:eastAsiaTheme="minorEastAsia" w:hAnsiTheme="minorEastAsia" w:cstheme="minorEastAsia" w:hint="eastAsia"/>
          <w:sz w:val="24"/>
          <w:szCs w:val="24"/>
        </w:rPr>
        <w:t>本标准为</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第</w:t>
      </w:r>
      <w:r>
        <w:rPr>
          <w:rFonts w:asciiTheme="minorEastAsia" w:eastAsiaTheme="minorEastAsia" w:hAnsiTheme="minorEastAsia" w:cstheme="minorEastAsia" w:hint="eastAsia"/>
          <w:sz w:val="24"/>
          <w:szCs w:val="24"/>
        </w:rPr>
        <w:t>3</w:t>
      </w:r>
      <w:r>
        <w:rPr>
          <w:rFonts w:asciiTheme="minorEastAsia" w:eastAsiaTheme="minorEastAsia" w:hAnsiTheme="minorEastAsia" w:cstheme="minorEastAsia" w:hint="eastAsia"/>
          <w:sz w:val="24"/>
          <w:szCs w:val="24"/>
        </w:rPr>
        <w:t>部分：监测</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，标准计划编号</w:t>
      </w:r>
      <w:r>
        <w:rPr>
          <w:rFonts w:asciiTheme="minorEastAsia" w:eastAsiaTheme="minorEastAsia" w:hAnsiTheme="minorEastAsia" w:cstheme="minorEastAsia" w:hint="eastAsia"/>
          <w:sz w:val="24"/>
          <w:szCs w:val="24"/>
        </w:rPr>
        <w:t>SDBXM 010-2024</w:t>
      </w:r>
      <w:r>
        <w:rPr>
          <w:rFonts w:asciiTheme="minorEastAsia" w:eastAsiaTheme="minorEastAsia" w:hAnsiTheme="minorEastAsia" w:cstheme="minorEastAsia" w:hint="eastAsia"/>
          <w:sz w:val="24"/>
          <w:szCs w:val="24"/>
        </w:rPr>
        <w:t>）。本标准为首次制定，为推荐性标准。</w:t>
      </w:r>
    </w:p>
    <w:p w14:paraId="1D7F08B7" w14:textId="77777777" w:rsidR="00CB7C5F" w:rsidRDefault="00D91505">
      <w:pPr>
        <w:pStyle w:val="2"/>
        <w:spacing w:beforeLines="50" w:before="156" w:afterLines="50" w:after="156"/>
        <w:rPr>
          <w:rFonts w:asciiTheme="minorEastAsia" w:eastAsiaTheme="minorEastAsia" w:hAnsiTheme="minorEastAsia" w:hint="eastAsia"/>
          <w:b/>
          <w:sz w:val="24"/>
          <w:szCs w:val="24"/>
        </w:rPr>
      </w:pPr>
      <w:bookmarkStart w:id="12" w:name="_Toc183880349"/>
      <w:r>
        <w:rPr>
          <w:rFonts w:asciiTheme="minorEastAsia" w:eastAsiaTheme="minorEastAsia" w:hAnsiTheme="minorEastAsia" w:hint="eastAsia"/>
          <w:b/>
          <w:sz w:val="24"/>
          <w:szCs w:val="24"/>
        </w:rPr>
        <w:t xml:space="preserve">1.2 </w:t>
      </w:r>
      <w:r>
        <w:rPr>
          <w:rFonts w:asciiTheme="minorEastAsia" w:eastAsiaTheme="minorEastAsia" w:hAnsiTheme="minorEastAsia" w:hint="eastAsia"/>
          <w:b/>
          <w:sz w:val="24"/>
          <w:szCs w:val="24"/>
        </w:rPr>
        <w:t>目的意义</w:t>
      </w:r>
      <w:bookmarkEnd w:id="12"/>
    </w:p>
    <w:p w14:paraId="2B6752CD" w14:textId="77777777" w:rsidR="00CB7C5F" w:rsidRDefault="00D91505">
      <w:pPr>
        <w:pStyle w:val="3"/>
        <w:spacing w:before="0" w:after="0" w:line="360" w:lineRule="auto"/>
        <w:ind w:firstLineChars="197" w:firstLine="475"/>
        <w:rPr>
          <w:rFonts w:asciiTheme="majorEastAsia" w:eastAsiaTheme="majorEastAsia" w:hAnsiTheme="majorEastAsia" w:cstheme="majorEastAsia" w:hint="eastAsia"/>
          <w:sz w:val="24"/>
          <w:szCs w:val="24"/>
        </w:rPr>
      </w:pPr>
      <w:bookmarkStart w:id="13" w:name="_Toc183880350"/>
      <w:r>
        <w:rPr>
          <w:rFonts w:asciiTheme="majorEastAsia" w:eastAsiaTheme="majorEastAsia" w:hAnsiTheme="majorEastAsia" w:cstheme="majorEastAsia" w:hint="eastAsia"/>
          <w:sz w:val="24"/>
          <w:szCs w:val="24"/>
        </w:rPr>
        <w:t>1.2.1</w:t>
      </w:r>
      <w:r>
        <w:rPr>
          <w:rFonts w:asciiTheme="majorEastAsia" w:eastAsiaTheme="majorEastAsia" w:hAnsiTheme="majorEastAsia" w:cstheme="majorEastAsia" w:hint="eastAsia"/>
          <w:sz w:val="24"/>
          <w:szCs w:val="24"/>
        </w:rPr>
        <w:t>矿山环境酸性水及重金属污染</w:t>
      </w:r>
      <w:bookmarkEnd w:id="13"/>
      <w:r>
        <w:rPr>
          <w:rFonts w:asciiTheme="majorEastAsia" w:eastAsiaTheme="majorEastAsia" w:hAnsiTheme="majorEastAsia" w:cstheme="majorEastAsia" w:hint="eastAsia"/>
          <w:sz w:val="24"/>
          <w:szCs w:val="24"/>
        </w:rPr>
        <w:t>严重，成为阻碍高质量发展的重要问题</w:t>
      </w:r>
    </w:p>
    <w:p w14:paraId="35E050B3" w14:textId="77777777" w:rsidR="00CB7C5F" w:rsidRDefault="00D91505">
      <w:pPr>
        <w:spacing w:line="360" w:lineRule="auto"/>
        <w:ind w:firstLineChars="200" w:firstLine="480"/>
        <w:rPr>
          <w:rFonts w:asciiTheme="majorEastAsia" w:eastAsiaTheme="majorEastAsia" w:hAnsiTheme="majorEastAsia" w:cstheme="majorEastAsia" w:hint="eastAsia"/>
          <w:sz w:val="24"/>
          <w:szCs w:val="24"/>
        </w:rPr>
      </w:pPr>
      <w:r>
        <w:rPr>
          <w:rFonts w:asciiTheme="majorEastAsia" w:eastAsiaTheme="majorEastAsia" w:hAnsiTheme="majorEastAsia" w:cstheme="majorEastAsia" w:hint="eastAsia"/>
          <w:sz w:val="24"/>
          <w:szCs w:val="24"/>
        </w:rPr>
        <w:t>涉金属矿产资源开发主要开采重金属、金属、硫铁矿、煤矿等，不可避免会导致矿山及其周边的地表水、地下水、土壤酸化及重金属，或重金属污染。严重的矿山酸性水及重金属污染危及地表水、地下水水质安全，危及农作物食用安全，危及人群健康安全，严重时更会引发严重的群众上访的政治影响和社会影响。如</w:t>
      </w:r>
      <w:r>
        <w:rPr>
          <w:rFonts w:asciiTheme="majorEastAsia" w:eastAsiaTheme="majorEastAsia" w:hAnsiTheme="majorEastAsia" w:cstheme="majorEastAsia" w:hint="eastAsia"/>
          <w:sz w:val="24"/>
          <w:szCs w:val="24"/>
        </w:rPr>
        <w:t>2020</w:t>
      </w:r>
      <w:r>
        <w:rPr>
          <w:rFonts w:asciiTheme="majorEastAsia" w:eastAsiaTheme="majorEastAsia" w:hAnsiTheme="majorEastAsia" w:cstheme="majorEastAsia" w:hint="eastAsia"/>
          <w:sz w:val="24"/>
          <w:szCs w:val="24"/>
        </w:rPr>
        <w:t>年</w:t>
      </w:r>
      <w:r>
        <w:rPr>
          <w:rFonts w:asciiTheme="majorEastAsia" w:eastAsiaTheme="majorEastAsia" w:hAnsiTheme="majorEastAsia" w:cstheme="majorEastAsia" w:hint="eastAsia"/>
          <w:sz w:val="24"/>
          <w:szCs w:val="24"/>
        </w:rPr>
        <w:t>7</w:t>
      </w:r>
      <w:r>
        <w:rPr>
          <w:rFonts w:asciiTheme="majorEastAsia" w:eastAsiaTheme="majorEastAsia" w:hAnsiTheme="majorEastAsia" w:cstheme="majorEastAsia" w:hint="eastAsia"/>
          <w:sz w:val="24"/>
          <w:szCs w:val="24"/>
        </w:rPr>
        <w:t>月</w:t>
      </w:r>
      <w:r>
        <w:rPr>
          <w:rFonts w:asciiTheme="majorEastAsia" w:eastAsiaTheme="majorEastAsia" w:hAnsiTheme="majorEastAsia" w:cstheme="majorEastAsia" w:hint="eastAsia"/>
          <w:sz w:val="24"/>
          <w:szCs w:val="24"/>
        </w:rPr>
        <w:t>4</w:t>
      </w:r>
      <w:r>
        <w:rPr>
          <w:rFonts w:asciiTheme="majorEastAsia" w:eastAsiaTheme="majorEastAsia" w:hAnsiTheme="majorEastAsia" w:cstheme="majorEastAsia" w:hint="eastAsia"/>
          <w:sz w:val="24"/>
          <w:szCs w:val="24"/>
        </w:rPr>
        <w:t>日彭拜新闻报道白河县废弃硫铁矿酸性“磺水”污染事件，受到了党和国家领导人的高度关注。习近平总书记、时任副总理的韩正先后做出了重要批示，生态环境部高度重视，孙金龙书记要求对地方加强指导，系统治理，黄润秋部长指出要科学治污、精准治污、依法治污，组织研究攻关，指导陕西省做好整治工作。陕西省委、省政府高度重视，研究部署并迅速白河县开展了硫铁矿水质污染专项整治工作。与此同时，陕西省委省政府要求汉丹江流域开展举一反三的调查评价以及防治工作，确保南水北调水源地水质安全，保障“一泓清水永</w:t>
      </w:r>
      <w:r>
        <w:rPr>
          <w:rFonts w:asciiTheme="majorEastAsia" w:eastAsiaTheme="majorEastAsia" w:hAnsiTheme="majorEastAsia" w:cstheme="majorEastAsia" w:hint="eastAsia"/>
          <w:sz w:val="24"/>
          <w:szCs w:val="24"/>
        </w:rPr>
        <w:lastRenderedPageBreak/>
        <w:t>续北上”。</w:t>
      </w:r>
    </w:p>
    <w:p w14:paraId="7984C5C8" w14:textId="77777777" w:rsidR="00CB7C5F" w:rsidRDefault="00D91505">
      <w:pPr>
        <w:spacing w:line="360" w:lineRule="auto"/>
        <w:ind w:firstLineChars="200" w:firstLine="480"/>
        <w:rPr>
          <w:rFonts w:asciiTheme="majorEastAsia" w:eastAsiaTheme="majorEastAsia" w:hAnsiTheme="majorEastAsia" w:cstheme="majorEastAsia" w:hint="eastAsia"/>
          <w:sz w:val="24"/>
          <w:szCs w:val="24"/>
        </w:rPr>
      </w:pPr>
      <w:r>
        <w:rPr>
          <w:rFonts w:asciiTheme="majorEastAsia" w:eastAsiaTheme="majorEastAsia" w:hAnsiTheme="majorEastAsia" w:cstheme="majorEastAsia" w:hint="eastAsia"/>
          <w:sz w:val="24"/>
          <w:szCs w:val="24"/>
        </w:rPr>
        <w:t>2021</w:t>
      </w:r>
      <w:r>
        <w:rPr>
          <w:rFonts w:asciiTheme="majorEastAsia" w:eastAsiaTheme="majorEastAsia" w:hAnsiTheme="majorEastAsia" w:cstheme="majorEastAsia" w:hint="eastAsia"/>
          <w:sz w:val="24"/>
          <w:szCs w:val="24"/>
        </w:rPr>
        <w:t>年</w:t>
      </w:r>
      <w:r>
        <w:rPr>
          <w:rFonts w:asciiTheme="majorEastAsia" w:eastAsiaTheme="majorEastAsia" w:hAnsiTheme="majorEastAsia" w:cstheme="majorEastAsia" w:hint="eastAsia"/>
          <w:sz w:val="24"/>
          <w:szCs w:val="24"/>
        </w:rPr>
        <w:t>12</w:t>
      </w:r>
      <w:r>
        <w:rPr>
          <w:rFonts w:asciiTheme="majorEastAsia" w:eastAsiaTheme="majorEastAsia" w:hAnsiTheme="majorEastAsia" w:cstheme="majorEastAsia" w:hint="eastAsia"/>
          <w:sz w:val="24"/>
          <w:szCs w:val="24"/>
        </w:rPr>
        <w:t>月安康市蒿坪流域石煤矿区酸性水及重金属污染成为中央环保督察的典型案例。</w:t>
      </w:r>
      <w:r>
        <w:rPr>
          <w:rFonts w:asciiTheme="majorEastAsia" w:eastAsiaTheme="majorEastAsia" w:hAnsiTheme="majorEastAsia" w:cstheme="majorEastAsia" w:hint="eastAsia"/>
          <w:sz w:val="24"/>
          <w:szCs w:val="24"/>
        </w:rPr>
        <w:t>2021</w:t>
      </w:r>
      <w:r>
        <w:rPr>
          <w:rFonts w:asciiTheme="majorEastAsia" w:eastAsiaTheme="majorEastAsia" w:hAnsiTheme="majorEastAsia" w:cstheme="majorEastAsia" w:hint="eastAsia"/>
          <w:sz w:val="24"/>
          <w:szCs w:val="24"/>
        </w:rPr>
        <w:t>年及</w:t>
      </w:r>
      <w:r>
        <w:rPr>
          <w:rFonts w:asciiTheme="majorEastAsia" w:eastAsiaTheme="majorEastAsia" w:hAnsiTheme="majorEastAsia" w:cstheme="majorEastAsia" w:hint="eastAsia"/>
          <w:sz w:val="24"/>
          <w:szCs w:val="24"/>
        </w:rPr>
        <w:t>2023</w:t>
      </w:r>
      <w:r>
        <w:rPr>
          <w:rFonts w:asciiTheme="majorEastAsia" w:eastAsiaTheme="majorEastAsia" w:hAnsiTheme="majorEastAsia" w:cstheme="majorEastAsia" w:hint="eastAsia"/>
          <w:sz w:val="24"/>
          <w:szCs w:val="24"/>
        </w:rPr>
        <w:t>年</w:t>
      </w:r>
      <w:r>
        <w:rPr>
          <w:rFonts w:asciiTheme="majorEastAsia" w:eastAsiaTheme="majorEastAsia" w:hAnsiTheme="majorEastAsia" w:cstheme="majorEastAsia" w:hint="eastAsia"/>
          <w:sz w:val="24"/>
          <w:szCs w:val="24"/>
        </w:rPr>
        <w:t>8.28</w:t>
      </w:r>
      <w:r>
        <w:rPr>
          <w:rFonts w:asciiTheme="majorEastAsia" w:eastAsiaTheme="majorEastAsia" w:hAnsiTheme="majorEastAsia" w:cstheme="majorEastAsia" w:hint="eastAsia"/>
          <w:sz w:val="24"/>
          <w:szCs w:val="24"/>
        </w:rPr>
        <w:t>丹江流域锑污染事故受到了生态环境部的重点关注。另外，已有的资料表明，黄河流域的潼关县、华阴市、洛南县的小秦岭金矿区汞铅镉重金属污染严重，洛南县黄龙河流域钼矿开采酸性水及重金属污染严重。嘉陵江流域的凤太铅锌矿、勉略宁有色金属矿集区存在铅锌镉等重金属污染，汉江流域的旬阳铅锌、汞锑矿区以及蒿坪河流域石煤矿、略阳、西乡及宁强的硫铁矿等酸性水及重金属污染严重。陕西省黄河流域、秦巴山地涉重金属矿山重金属污染点多面广，问题严重，影响地区生态保护与高质量发展，影响南水北调水质安全。</w:t>
      </w:r>
    </w:p>
    <w:p w14:paraId="75A472ED" w14:textId="77777777" w:rsidR="00CB7C5F" w:rsidRDefault="00D91505">
      <w:pPr>
        <w:pStyle w:val="3"/>
        <w:spacing w:before="0" w:after="0" w:line="360" w:lineRule="auto"/>
        <w:ind w:firstLineChars="197" w:firstLine="475"/>
        <w:rPr>
          <w:rFonts w:asciiTheme="majorEastAsia" w:eastAsiaTheme="majorEastAsia" w:hAnsiTheme="majorEastAsia" w:cstheme="majorEastAsia" w:hint="eastAsia"/>
          <w:sz w:val="24"/>
          <w:szCs w:val="24"/>
        </w:rPr>
      </w:pPr>
      <w:bookmarkStart w:id="14" w:name="_Toc183880351"/>
      <w:r>
        <w:rPr>
          <w:rFonts w:asciiTheme="majorEastAsia" w:eastAsiaTheme="majorEastAsia" w:hAnsiTheme="majorEastAsia" w:cstheme="majorEastAsia" w:hint="eastAsia"/>
          <w:sz w:val="24"/>
          <w:szCs w:val="24"/>
        </w:rPr>
        <w:t>1.2.2</w:t>
      </w:r>
      <w:r>
        <w:rPr>
          <w:rFonts w:asciiTheme="majorEastAsia" w:eastAsiaTheme="majorEastAsia" w:hAnsiTheme="majorEastAsia" w:cstheme="majorEastAsia" w:hint="eastAsia"/>
          <w:sz w:val="24"/>
          <w:szCs w:val="24"/>
        </w:rPr>
        <w:t>监测工作是掌握矿山环境污染时空变化的</w:t>
      </w:r>
      <w:bookmarkEnd w:id="14"/>
      <w:r>
        <w:rPr>
          <w:rFonts w:asciiTheme="majorEastAsia" w:eastAsiaTheme="majorEastAsia" w:hAnsiTheme="majorEastAsia" w:cstheme="majorEastAsia" w:hint="eastAsia"/>
          <w:sz w:val="24"/>
          <w:szCs w:val="24"/>
        </w:rPr>
        <w:t>重要手段</w:t>
      </w:r>
    </w:p>
    <w:p w14:paraId="40D9F63E" w14:textId="77777777" w:rsidR="00CB7C5F" w:rsidRDefault="00D91505">
      <w:pPr>
        <w:spacing w:line="360" w:lineRule="auto"/>
        <w:ind w:firstLineChars="200" w:firstLine="480"/>
        <w:rPr>
          <w:rFonts w:asciiTheme="majorEastAsia" w:eastAsiaTheme="majorEastAsia" w:hAnsiTheme="majorEastAsia" w:cstheme="majorEastAsia" w:hint="eastAsia"/>
          <w:sz w:val="24"/>
          <w:szCs w:val="24"/>
        </w:rPr>
      </w:pPr>
      <w:r>
        <w:rPr>
          <w:rFonts w:asciiTheme="majorEastAsia" w:eastAsiaTheme="majorEastAsia" w:hAnsiTheme="majorEastAsia" w:cstheme="majorEastAsia" w:hint="eastAsia"/>
          <w:sz w:val="24"/>
          <w:szCs w:val="24"/>
        </w:rPr>
        <w:t>矿山地表水、地下水、土壤重金属污染受多种因素影响：矿产资源种类、开采方式、开采过程、污染源类型以及环境保护意识与措施等。实施矿山重金属污染防治工作与行政监管工作，首要是掌握矿山环境酸性水及重金属污染因子、范围、强度及其变化规律，才能科学主动实施污染防治工作，有效提升废弃矿山环境污染治理成效。制定《第</w:t>
      </w:r>
      <w:r>
        <w:rPr>
          <w:rFonts w:asciiTheme="majorEastAsia" w:eastAsiaTheme="majorEastAsia" w:hAnsiTheme="majorEastAsia" w:cstheme="majorEastAsia" w:hint="eastAsia"/>
          <w:sz w:val="24"/>
          <w:szCs w:val="24"/>
        </w:rPr>
        <w:t>3</w:t>
      </w:r>
      <w:r>
        <w:rPr>
          <w:rFonts w:asciiTheme="majorEastAsia" w:eastAsiaTheme="majorEastAsia" w:hAnsiTheme="majorEastAsia" w:cstheme="majorEastAsia" w:hint="eastAsia"/>
          <w:sz w:val="24"/>
          <w:szCs w:val="24"/>
        </w:rPr>
        <w:t>部分：监测》，可以规范矿山企业、企事业单位的矿山环境污染的监测工作，准确掌握涉重金属矿山地表水、地下水、土壤环境污染的时间变化规律，更好地支撑生态环境部门的行政管理工作。</w:t>
      </w:r>
    </w:p>
    <w:p w14:paraId="04C88404" w14:textId="77777777" w:rsidR="00CB7C5F" w:rsidRDefault="00D91505">
      <w:pPr>
        <w:pStyle w:val="3"/>
        <w:spacing w:before="0" w:after="0" w:line="360" w:lineRule="auto"/>
        <w:ind w:firstLineChars="197" w:firstLine="475"/>
        <w:rPr>
          <w:rFonts w:asciiTheme="majorEastAsia" w:eastAsiaTheme="majorEastAsia" w:hAnsiTheme="majorEastAsia" w:cstheme="majorEastAsia" w:hint="eastAsia"/>
          <w:sz w:val="24"/>
          <w:szCs w:val="24"/>
        </w:rPr>
      </w:pPr>
      <w:bookmarkStart w:id="15" w:name="_Toc183880352"/>
      <w:r>
        <w:rPr>
          <w:rFonts w:asciiTheme="majorEastAsia" w:eastAsiaTheme="majorEastAsia" w:hAnsiTheme="majorEastAsia" w:cstheme="majorEastAsia" w:hint="eastAsia"/>
          <w:sz w:val="24"/>
          <w:szCs w:val="24"/>
        </w:rPr>
        <w:t>1.2.3</w:t>
      </w:r>
      <w:r>
        <w:rPr>
          <w:rFonts w:asciiTheme="majorEastAsia" w:eastAsiaTheme="majorEastAsia" w:hAnsiTheme="majorEastAsia" w:cstheme="majorEastAsia" w:hint="eastAsia"/>
          <w:sz w:val="24"/>
          <w:szCs w:val="24"/>
        </w:rPr>
        <w:t>填补我国涉金属矿山开采矿山环境监测标准的空白</w:t>
      </w:r>
      <w:bookmarkEnd w:id="15"/>
    </w:p>
    <w:p w14:paraId="1B7D389D" w14:textId="77777777" w:rsidR="00CB7C5F" w:rsidRDefault="00D91505">
      <w:pPr>
        <w:spacing w:line="360" w:lineRule="auto"/>
        <w:ind w:firstLineChars="200" w:firstLine="480"/>
        <w:rPr>
          <w:rFonts w:asciiTheme="majorEastAsia" w:eastAsiaTheme="majorEastAsia" w:hAnsiTheme="majorEastAsia" w:cstheme="majorEastAsia" w:hint="eastAsia"/>
          <w:sz w:val="24"/>
          <w:szCs w:val="24"/>
        </w:rPr>
      </w:pPr>
      <w:r>
        <w:rPr>
          <w:rFonts w:asciiTheme="majorEastAsia" w:eastAsiaTheme="majorEastAsia" w:hAnsiTheme="majorEastAsia" w:cstheme="majorEastAsia" w:hint="eastAsia"/>
          <w:sz w:val="24"/>
          <w:szCs w:val="24"/>
        </w:rPr>
        <w:t>涉金属矿山地表水、地下水、土壤重金属污染是一个动态变化的过程，掌握矿山重金属变化趋势及其规律，为有目的预防、治理起到事半功倍作用。目前我国没有涉金属矿山环境污染监测的国标标准、行业标准、地方标准以及团体标准。自然资源部有矿山地质环境监测规范行业标准、陕西省有矿山生态监测规范地方标准，但因行业行政管理的侧重点不同，以上标准主要涉及矿山地质灾害、地貌破坏、土地损毁、含水层破坏为对象的监测，几乎不涉及生态环境管理部门监管的水土酸化及重金属污染内容，因此编制陕西省涉金属矿产开采环境污染监测地方标准，是有效支撑服务生态环境管理部门重要工作，同时填补了我国在这方面的空白，促进和引领全国涉金属矿山环境污染监测工作的标准化、规范化。</w:t>
      </w:r>
    </w:p>
    <w:p w14:paraId="2DF1AA7D" w14:textId="77777777" w:rsidR="00CB7C5F" w:rsidRDefault="00D91505">
      <w:pPr>
        <w:pStyle w:val="3"/>
        <w:spacing w:before="0" w:after="0" w:line="360" w:lineRule="auto"/>
        <w:ind w:firstLineChars="197" w:firstLine="475"/>
        <w:rPr>
          <w:rFonts w:asciiTheme="majorEastAsia" w:eastAsiaTheme="majorEastAsia" w:hAnsiTheme="majorEastAsia" w:cstheme="majorEastAsia" w:hint="eastAsia"/>
          <w:sz w:val="24"/>
          <w:szCs w:val="24"/>
        </w:rPr>
      </w:pPr>
      <w:bookmarkStart w:id="16" w:name="_Toc183880353"/>
      <w:bookmarkStart w:id="17" w:name="_Hlk182319223"/>
      <w:r>
        <w:rPr>
          <w:rFonts w:asciiTheme="majorEastAsia" w:eastAsiaTheme="majorEastAsia" w:hAnsiTheme="majorEastAsia" w:cstheme="majorEastAsia" w:hint="eastAsia"/>
          <w:sz w:val="24"/>
          <w:szCs w:val="24"/>
        </w:rPr>
        <w:lastRenderedPageBreak/>
        <w:t>1.2.4</w:t>
      </w:r>
      <w:r>
        <w:rPr>
          <w:rFonts w:asciiTheme="majorEastAsia" w:eastAsiaTheme="majorEastAsia" w:hAnsiTheme="majorEastAsia" w:cstheme="majorEastAsia" w:hint="eastAsia"/>
          <w:sz w:val="24"/>
          <w:szCs w:val="24"/>
        </w:rPr>
        <w:t>提高矿山环境污染监测的规范性和科学性</w:t>
      </w:r>
      <w:bookmarkEnd w:id="16"/>
    </w:p>
    <w:bookmarkEnd w:id="17"/>
    <w:p w14:paraId="7488A56C" w14:textId="77777777" w:rsidR="00CB7C5F" w:rsidRDefault="00D91505">
      <w:pPr>
        <w:widowControl/>
        <w:tabs>
          <w:tab w:val="center" w:pos="4201"/>
          <w:tab w:val="right" w:leader="dot" w:pos="9298"/>
        </w:tabs>
        <w:autoSpaceDE w:val="0"/>
        <w:autoSpaceDN w:val="0"/>
        <w:spacing w:line="360" w:lineRule="auto"/>
        <w:ind w:firstLineChars="200" w:firstLine="480"/>
        <w:rPr>
          <w:rFonts w:ascii="仿宋" w:eastAsia="仿宋" w:hAnsi="仿宋" w:cs="仿宋" w:hint="eastAsia"/>
          <w:sz w:val="24"/>
          <w:szCs w:val="24"/>
        </w:rPr>
      </w:pPr>
      <w:r>
        <w:rPr>
          <w:rFonts w:asciiTheme="majorEastAsia" w:eastAsiaTheme="majorEastAsia" w:hAnsiTheme="majorEastAsia" w:cstheme="majorEastAsia" w:hint="eastAsia"/>
          <w:kern w:val="0"/>
          <w:sz w:val="24"/>
          <w:szCs w:val="24"/>
        </w:rPr>
        <w:t>涉金属矿山开采活动会导致矿山地表水、地下水及土壤环境介质酸化及重金属污染，其环境介质的污染因子、污染范围、污染程度等会随着时间发生时空变化。为了更好地掌握涉重金属矿山环境污染的变化规律，服务于矿山环境污染防治工作，促进矿产资源绿色开采利用，在充分吸纳和借鉴矿山酸性水及重金属污染防治研究成果的基础上，制定</w:t>
      </w:r>
      <w:r>
        <w:rPr>
          <w:rFonts w:asciiTheme="majorEastAsia" w:eastAsiaTheme="majorEastAsia" w:hAnsiTheme="majorEastAsia" w:cstheme="majorEastAsia" w:hint="eastAsia"/>
          <w:kern w:val="0"/>
          <w:sz w:val="24"/>
          <w:szCs w:val="24"/>
        </w:rPr>
        <w:t>《</w:t>
      </w:r>
      <w:r>
        <w:rPr>
          <w:rFonts w:asciiTheme="majorEastAsia" w:eastAsiaTheme="majorEastAsia" w:hAnsiTheme="majorEastAsia" w:cstheme="majorEastAsia" w:hint="eastAsia"/>
          <w:sz w:val="24"/>
          <w:szCs w:val="24"/>
        </w:rPr>
        <w:t>第</w:t>
      </w:r>
      <w:r>
        <w:rPr>
          <w:rFonts w:asciiTheme="majorEastAsia" w:eastAsiaTheme="majorEastAsia" w:hAnsiTheme="majorEastAsia" w:cstheme="majorEastAsia" w:hint="eastAsia"/>
          <w:sz w:val="24"/>
          <w:szCs w:val="24"/>
        </w:rPr>
        <w:t>3</w:t>
      </w:r>
      <w:r>
        <w:rPr>
          <w:rFonts w:asciiTheme="majorEastAsia" w:eastAsiaTheme="majorEastAsia" w:hAnsiTheme="majorEastAsia" w:cstheme="majorEastAsia" w:hint="eastAsia"/>
          <w:sz w:val="24"/>
          <w:szCs w:val="24"/>
        </w:rPr>
        <w:t>部分：监测</w:t>
      </w:r>
      <w:r>
        <w:rPr>
          <w:rFonts w:asciiTheme="majorEastAsia" w:eastAsiaTheme="majorEastAsia" w:hAnsiTheme="majorEastAsia" w:cstheme="majorEastAsia" w:hint="eastAsia"/>
          <w:kern w:val="0"/>
          <w:sz w:val="24"/>
          <w:szCs w:val="24"/>
        </w:rPr>
        <w:t>》</w:t>
      </w:r>
      <w:r>
        <w:rPr>
          <w:rFonts w:asciiTheme="majorEastAsia" w:eastAsiaTheme="majorEastAsia" w:hAnsiTheme="majorEastAsia" w:cstheme="majorEastAsia" w:hint="eastAsia"/>
          <w:kern w:val="0"/>
          <w:sz w:val="24"/>
          <w:szCs w:val="24"/>
        </w:rPr>
        <w:t>。</w:t>
      </w:r>
    </w:p>
    <w:p w14:paraId="1AD931CC" w14:textId="77777777" w:rsidR="00CB7C5F" w:rsidRDefault="00D91505">
      <w:pPr>
        <w:spacing w:line="360" w:lineRule="auto"/>
        <w:ind w:firstLineChars="200" w:firstLine="480"/>
        <w:rPr>
          <w:rFonts w:asciiTheme="majorEastAsia" w:eastAsiaTheme="majorEastAsia" w:hAnsiTheme="majorEastAsia" w:cstheme="majorEastAsia" w:hint="eastAsia"/>
          <w:sz w:val="24"/>
          <w:szCs w:val="24"/>
        </w:rPr>
      </w:pPr>
      <w:bookmarkStart w:id="18" w:name="OLE_LINK28"/>
      <w:bookmarkStart w:id="19" w:name="OLE_LINK29"/>
      <w:r>
        <w:rPr>
          <w:rFonts w:asciiTheme="majorEastAsia" w:eastAsiaTheme="majorEastAsia" w:hAnsiTheme="majorEastAsia" w:cstheme="majorEastAsia" w:hint="eastAsia"/>
          <w:sz w:val="24"/>
          <w:szCs w:val="24"/>
        </w:rPr>
        <w:t>《第</w:t>
      </w:r>
      <w:r>
        <w:rPr>
          <w:rFonts w:asciiTheme="majorEastAsia" w:eastAsiaTheme="majorEastAsia" w:hAnsiTheme="majorEastAsia" w:cstheme="majorEastAsia" w:hint="eastAsia"/>
          <w:sz w:val="24"/>
          <w:szCs w:val="24"/>
        </w:rPr>
        <w:t>3</w:t>
      </w:r>
      <w:r>
        <w:rPr>
          <w:rFonts w:asciiTheme="majorEastAsia" w:eastAsiaTheme="majorEastAsia" w:hAnsiTheme="majorEastAsia" w:cstheme="majorEastAsia" w:hint="eastAsia"/>
          <w:sz w:val="24"/>
          <w:szCs w:val="24"/>
        </w:rPr>
        <w:t>部分：监测》</w:t>
      </w:r>
      <w:bookmarkEnd w:id="18"/>
      <w:bookmarkEnd w:id="19"/>
      <w:r>
        <w:rPr>
          <w:rFonts w:asciiTheme="majorEastAsia" w:eastAsiaTheme="majorEastAsia" w:hAnsiTheme="majorEastAsia" w:cstheme="majorEastAsia" w:hint="eastAsia"/>
          <w:sz w:val="24"/>
          <w:szCs w:val="24"/>
        </w:rPr>
        <w:t>明确了涉金属矿山环境污染监测的总体要求、污染源外排水</w:t>
      </w:r>
      <w:bookmarkStart w:id="20" w:name="OLE_LINK25"/>
      <w:bookmarkStart w:id="21" w:name="OLE_LINK24"/>
      <w:r>
        <w:rPr>
          <w:rFonts w:asciiTheme="majorEastAsia" w:eastAsiaTheme="majorEastAsia" w:hAnsiTheme="majorEastAsia" w:cstheme="majorEastAsia" w:hint="eastAsia"/>
          <w:sz w:val="24"/>
          <w:szCs w:val="24"/>
        </w:rPr>
        <w:t>（矿硐外排水、露天采坑外排水、废渣堆淋溶水、尾矿库外排水）</w:t>
      </w:r>
      <w:bookmarkEnd w:id="20"/>
      <w:bookmarkEnd w:id="21"/>
      <w:r>
        <w:rPr>
          <w:rFonts w:asciiTheme="majorEastAsia" w:eastAsiaTheme="majorEastAsia" w:hAnsiTheme="majorEastAsia" w:cstheme="majorEastAsia" w:hint="eastAsia"/>
          <w:sz w:val="24"/>
          <w:szCs w:val="24"/>
        </w:rPr>
        <w:t>的监测，地表水、地下水、土壤监测部署原色、监测频率和技术要求、监测数据的整理与编制成果报告，有利于促进矿山环境监测规范性、科学性和针对性，可有效支撑</w:t>
      </w:r>
      <w:bookmarkStart w:id="22" w:name="_Hlk182325597"/>
      <w:r>
        <w:rPr>
          <w:rFonts w:asciiTheme="majorEastAsia" w:eastAsiaTheme="majorEastAsia" w:hAnsiTheme="majorEastAsia" w:cstheme="majorEastAsia" w:hint="eastAsia"/>
          <w:sz w:val="24"/>
          <w:szCs w:val="24"/>
        </w:rPr>
        <w:t>陕西省生态环境厅有关涉重金属矿山监管工作，促进秦巴山地矿山酸性水、重金属的污染防治，</w:t>
      </w:r>
      <w:bookmarkEnd w:id="22"/>
      <w:r>
        <w:rPr>
          <w:rFonts w:asciiTheme="majorEastAsia" w:eastAsiaTheme="majorEastAsia" w:hAnsiTheme="majorEastAsia" w:cstheme="majorEastAsia" w:hint="eastAsia"/>
          <w:sz w:val="24"/>
          <w:szCs w:val="24"/>
        </w:rPr>
        <w:t>促进矿山资源开发与环境保护的协调发展。</w:t>
      </w:r>
    </w:p>
    <w:p w14:paraId="74E2313A" w14:textId="77777777" w:rsidR="00CB7C5F" w:rsidRDefault="00D91505">
      <w:pPr>
        <w:spacing w:line="360" w:lineRule="auto"/>
        <w:ind w:firstLineChars="200" w:firstLine="480"/>
        <w:rPr>
          <w:rFonts w:asciiTheme="majorEastAsia" w:eastAsiaTheme="majorEastAsia" w:hAnsiTheme="majorEastAsia" w:cstheme="majorEastAsia" w:hint="eastAsia"/>
          <w:kern w:val="0"/>
          <w:sz w:val="24"/>
          <w:szCs w:val="24"/>
        </w:rPr>
      </w:pPr>
      <w:r>
        <w:rPr>
          <w:rFonts w:asciiTheme="majorEastAsia" w:eastAsiaTheme="majorEastAsia" w:hAnsiTheme="majorEastAsia" w:cstheme="majorEastAsia" w:hint="eastAsia"/>
          <w:kern w:val="0"/>
          <w:sz w:val="24"/>
          <w:szCs w:val="24"/>
        </w:rPr>
        <w:t>本文件是</w:t>
      </w:r>
      <w:r>
        <w:rPr>
          <w:rFonts w:asciiTheme="majorEastAsia" w:eastAsiaTheme="majorEastAsia" w:hAnsiTheme="majorEastAsia" w:cstheme="majorEastAsia" w:hint="eastAsia"/>
          <w:kern w:val="0"/>
          <w:sz w:val="24"/>
          <w:szCs w:val="24"/>
        </w:rPr>
        <w:t>DB 61/T</w:t>
      </w:r>
      <w:r>
        <w:rPr>
          <w:rFonts w:asciiTheme="majorEastAsia" w:eastAsiaTheme="majorEastAsia" w:hAnsiTheme="majorEastAsia" w:cstheme="majorEastAsia" w:hint="eastAsia"/>
          <w:kern w:val="0"/>
          <w:sz w:val="24"/>
          <w:szCs w:val="24"/>
        </w:rPr>
        <w:t>××××的第</w:t>
      </w:r>
      <w:r>
        <w:rPr>
          <w:rFonts w:asciiTheme="majorEastAsia" w:eastAsiaTheme="majorEastAsia" w:hAnsiTheme="majorEastAsia" w:cstheme="majorEastAsia" w:hint="eastAsia"/>
          <w:kern w:val="0"/>
          <w:sz w:val="24"/>
          <w:szCs w:val="24"/>
        </w:rPr>
        <w:t>3</w:t>
      </w:r>
      <w:r>
        <w:rPr>
          <w:rFonts w:asciiTheme="majorEastAsia" w:eastAsiaTheme="majorEastAsia" w:hAnsiTheme="majorEastAsia" w:cstheme="majorEastAsia" w:hint="eastAsia"/>
          <w:kern w:val="0"/>
          <w:sz w:val="24"/>
          <w:szCs w:val="24"/>
        </w:rPr>
        <w:t>部分，主要规定了涉金属矿山环境污染监测的总体要求、资料收集与野外踏勘、污染源外排水（</w:t>
      </w:r>
      <w:r>
        <w:rPr>
          <w:rFonts w:asciiTheme="majorEastAsia" w:eastAsiaTheme="majorEastAsia" w:hAnsiTheme="majorEastAsia" w:cstheme="majorEastAsia" w:hint="eastAsia"/>
          <w:sz w:val="24"/>
          <w:szCs w:val="24"/>
        </w:rPr>
        <w:t>（矿硐外排水、露天采坑外排水、废渣堆淋溶水、尾矿库外排水）</w:t>
      </w:r>
      <w:bookmarkStart w:id="23" w:name="OLE_LINK26"/>
      <w:bookmarkStart w:id="24" w:name="OLE_LINK27"/>
      <w:r>
        <w:rPr>
          <w:rFonts w:asciiTheme="majorEastAsia" w:eastAsiaTheme="majorEastAsia" w:hAnsiTheme="majorEastAsia" w:cstheme="majorEastAsia" w:hint="eastAsia"/>
          <w:kern w:val="0"/>
          <w:sz w:val="24"/>
          <w:szCs w:val="24"/>
        </w:rPr>
        <w:t>监测点布设、监测频率、监测要求</w:t>
      </w:r>
      <w:bookmarkEnd w:id="23"/>
      <w:bookmarkEnd w:id="24"/>
      <w:r>
        <w:rPr>
          <w:rFonts w:asciiTheme="majorEastAsia" w:eastAsiaTheme="majorEastAsia" w:hAnsiTheme="majorEastAsia" w:cstheme="majorEastAsia" w:hint="eastAsia"/>
          <w:kern w:val="0"/>
          <w:sz w:val="24"/>
          <w:szCs w:val="24"/>
        </w:rPr>
        <w:t>；地表水、地下水、土壤环境的监测点布设、监测频率、监测要求等；监测成果分析以及监测报告编写等要求。</w:t>
      </w:r>
    </w:p>
    <w:p w14:paraId="3AC9CB63" w14:textId="77777777" w:rsidR="00CB7C5F" w:rsidRDefault="00D91505">
      <w:pPr>
        <w:pStyle w:val="2"/>
        <w:spacing w:beforeLines="50" w:before="156" w:afterLines="50" w:after="156"/>
        <w:rPr>
          <w:rFonts w:asciiTheme="minorEastAsia" w:eastAsiaTheme="minorEastAsia" w:hAnsiTheme="minorEastAsia" w:hint="eastAsia"/>
          <w:b/>
          <w:sz w:val="24"/>
          <w:szCs w:val="24"/>
        </w:rPr>
      </w:pPr>
      <w:bookmarkStart w:id="25" w:name="_Toc183880354"/>
      <w:r>
        <w:rPr>
          <w:rFonts w:asciiTheme="minorEastAsia" w:eastAsiaTheme="minorEastAsia" w:hAnsiTheme="minorEastAsia" w:hint="eastAsia"/>
          <w:b/>
          <w:sz w:val="24"/>
          <w:szCs w:val="24"/>
        </w:rPr>
        <w:t>1.3</w:t>
      </w:r>
      <w:r>
        <w:rPr>
          <w:rFonts w:asciiTheme="minorEastAsia" w:eastAsiaTheme="minorEastAsia" w:hAnsiTheme="minorEastAsia" w:hint="eastAsia"/>
          <w:b/>
          <w:sz w:val="24"/>
          <w:szCs w:val="24"/>
        </w:rPr>
        <w:t>主导单位</w:t>
      </w:r>
      <w:bookmarkEnd w:id="25"/>
    </w:p>
    <w:p w14:paraId="57E10F14" w14:textId="77777777" w:rsidR="00CB7C5F" w:rsidRDefault="00D91505">
      <w:pPr>
        <w:widowControl/>
        <w:tabs>
          <w:tab w:val="center" w:pos="4201"/>
          <w:tab w:val="right" w:leader="dot" w:pos="9298"/>
        </w:tabs>
        <w:autoSpaceDE w:val="0"/>
        <w:autoSpaceDN w:val="0"/>
        <w:spacing w:line="360" w:lineRule="auto"/>
        <w:ind w:firstLineChars="200" w:firstLine="480"/>
        <w:rPr>
          <w:rFonts w:asciiTheme="majorEastAsia" w:eastAsiaTheme="majorEastAsia" w:hAnsiTheme="majorEastAsia" w:cstheme="majorEastAsia" w:hint="eastAsia"/>
          <w:kern w:val="0"/>
          <w:sz w:val="24"/>
          <w:szCs w:val="24"/>
        </w:rPr>
      </w:pPr>
      <w:r>
        <w:rPr>
          <w:rFonts w:asciiTheme="majorEastAsia" w:eastAsiaTheme="majorEastAsia" w:hAnsiTheme="majorEastAsia" w:cstheme="majorEastAsia" w:hint="eastAsia"/>
          <w:kern w:val="0"/>
          <w:sz w:val="24"/>
          <w:szCs w:val="24"/>
        </w:rPr>
        <w:t>《涉重金属矿山环境污染防治技术指南</w:t>
      </w:r>
      <w:r>
        <w:rPr>
          <w:rFonts w:asciiTheme="majorEastAsia" w:eastAsiaTheme="majorEastAsia" w:hAnsiTheme="majorEastAsia" w:cstheme="majorEastAsia" w:hint="eastAsia"/>
          <w:kern w:val="0"/>
          <w:sz w:val="24"/>
          <w:szCs w:val="24"/>
        </w:rPr>
        <w:t xml:space="preserve"> </w:t>
      </w:r>
      <w:r>
        <w:rPr>
          <w:rFonts w:asciiTheme="majorEastAsia" w:eastAsiaTheme="majorEastAsia" w:hAnsiTheme="majorEastAsia" w:cstheme="majorEastAsia" w:hint="eastAsia"/>
          <w:kern w:val="0"/>
          <w:sz w:val="24"/>
          <w:szCs w:val="24"/>
        </w:rPr>
        <w:t>第</w:t>
      </w:r>
      <w:r>
        <w:rPr>
          <w:rFonts w:asciiTheme="majorEastAsia" w:eastAsiaTheme="majorEastAsia" w:hAnsiTheme="majorEastAsia" w:cstheme="majorEastAsia" w:hint="eastAsia"/>
          <w:kern w:val="0"/>
          <w:sz w:val="24"/>
          <w:szCs w:val="24"/>
        </w:rPr>
        <w:t>3</w:t>
      </w:r>
      <w:r>
        <w:rPr>
          <w:rFonts w:asciiTheme="majorEastAsia" w:eastAsiaTheme="majorEastAsia" w:hAnsiTheme="majorEastAsia" w:cstheme="majorEastAsia" w:hint="eastAsia"/>
          <w:kern w:val="0"/>
          <w:sz w:val="24"/>
          <w:szCs w:val="24"/>
        </w:rPr>
        <w:t>部分：监测》编制工作的由中国地质调查局西安地质调查中心牵头、陕西省环境科学研究院、陕西省环境监测中心站、生态环境部环境规划院、生态环境部华南</w:t>
      </w:r>
      <w:r>
        <w:rPr>
          <w:rFonts w:asciiTheme="majorEastAsia" w:eastAsiaTheme="majorEastAsia" w:hAnsiTheme="majorEastAsia" w:cstheme="majorEastAsia" w:hint="eastAsia"/>
          <w:kern w:val="0"/>
          <w:sz w:val="24"/>
          <w:szCs w:val="24"/>
        </w:rPr>
        <w:t>环境科学</w:t>
      </w:r>
      <w:r>
        <w:rPr>
          <w:rFonts w:asciiTheme="majorEastAsia" w:eastAsiaTheme="majorEastAsia" w:hAnsiTheme="majorEastAsia" w:cstheme="majorEastAsia" w:hint="eastAsia"/>
          <w:kern w:val="0"/>
          <w:sz w:val="24"/>
          <w:szCs w:val="24"/>
        </w:rPr>
        <w:t>研究所单位联合标准。</w:t>
      </w:r>
    </w:p>
    <w:p w14:paraId="25D42193" w14:textId="77777777" w:rsidR="00CB7C5F" w:rsidRDefault="00D91505">
      <w:pPr>
        <w:widowControl/>
        <w:tabs>
          <w:tab w:val="center" w:pos="4201"/>
          <w:tab w:val="right" w:leader="dot" w:pos="9298"/>
        </w:tabs>
        <w:autoSpaceDE w:val="0"/>
        <w:autoSpaceDN w:val="0"/>
        <w:spacing w:line="360" w:lineRule="auto"/>
        <w:ind w:firstLineChars="200" w:firstLine="480"/>
        <w:rPr>
          <w:rFonts w:asciiTheme="majorEastAsia" w:eastAsiaTheme="majorEastAsia" w:hAnsiTheme="majorEastAsia" w:cstheme="majorEastAsia" w:hint="eastAsia"/>
          <w:kern w:val="0"/>
          <w:sz w:val="24"/>
          <w:szCs w:val="24"/>
        </w:rPr>
      </w:pPr>
      <w:r>
        <w:rPr>
          <w:rFonts w:asciiTheme="majorEastAsia" w:eastAsiaTheme="majorEastAsia" w:hAnsiTheme="majorEastAsia" w:cstheme="majorEastAsia" w:hint="eastAsia"/>
          <w:kern w:val="0"/>
          <w:sz w:val="24"/>
          <w:szCs w:val="24"/>
        </w:rPr>
        <w:t>中国地质调查局西安地质调查中心是自然资源部中国地质调查局下属的局级公益类事业单位，主要从事西北地区环境地质公益性调查，基础性地质调查和战略性矿产资源勘查。其中矿山地质环境团队从</w:t>
      </w:r>
      <w:r>
        <w:rPr>
          <w:rFonts w:asciiTheme="majorEastAsia" w:eastAsiaTheme="majorEastAsia" w:hAnsiTheme="majorEastAsia" w:cstheme="majorEastAsia" w:hint="eastAsia"/>
          <w:kern w:val="0"/>
          <w:sz w:val="24"/>
          <w:szCs w:val="24"/>
        </w:rPr>
        <w:t>2001</w:t>
      </w:r>
      <w:r>
        <w:rPr>
          <w:rFonts w:asciiTheme="majorEastAsia" w:eastAsiaTheme="majorEastAsia" w:hAnsiTheme="majorEastAsia" w:cstheme="majorEastAsia" w:hint="eastAsia"/>
          <w:kern w:val="0"/>
          <w:sz w:val="24"/>
          <w:szCs w:val="24"/>
        </w:rPr>
        <w:t>年</w:t>
      </w:r>
      <w:r>
        <w:rPr>
          <w:rFonts w:asciiTheme="majorEastAsia" w:eastAsiaTheme="majorEastAsia" w:hAnsiTheme="majorEastAsia" w:cstheme="majorEastAsia" w:hint="eastAsia"/>
          <w:kern w:val="0"/>
          <w:sz w:val="24"/>
          <w:szCs w:val="24"/>
        </w:rPr>
        <w:t>-</w:t>
      </w:r>
      <w:r>
        <w:rPr>
          <w:rFonts w:asciiTheme="majorEastAsia" w:eastAsiaTheme="majorEastAsia" w:hAnsiTheme="majorEastAsia" w:cstheme="majorEastAsia" w:hint="eastAsia"/>
          <w:kern w:val="0"/>
          <w:sz w:val="24"/>
          <w:szCs w:val="24"/>
        </w:rPr>
        <w:t>至今专业从事矿山地质环境调查与评价（矿山地质灾害、采矿地形地貌景观损毁、土地压占与损毁、含水层破坏、水土环境污染、植被生态等），具有丰富的矿山环境污染调查、评价、监测及防治经验。先后主编及参编了</w:t>
      </w:r>
      <w:r>
        <w:rPr>
          <w:rFonts w:asciiTheme="majorEastAsia" w:eastAsiaTheme="majorEastAsia" w:hAnsiTheme="majorEastAsia" w:cstheme="majorEastAsia" w:hint="eastAsia"/>
          <w:kern w:val="0"/>
          <w:sz w:val="24"/>
          <w:szCs w:val="24"/>
        </w:rPr>
        <w:t>4</w:t>
      </w:r>
      <w:r>
        <w:rPr>
          <w:rFonts w:asciiTheme="majorEastAsia" w:eastAsiaTheme="majorEastAsia" w:hAnsiTheme="majorEastAsia" w:cstheme="majorEastAsia" w:hint="eastAsia"/>
          <w:kern w:val="0"/>
          <w:sz w:val="24"/>
          <w:szCs w:val="24"/>
        </w:rPr>
        <w:t>项</w:t>
      </w:r>
      <w:r>
        <w:rPr>
          <w:rFonts w:asciiTheme="majorEastAsia" w:eastAsiaTheme="majorEastAsia" w:hAnsiTheme="majorEastAsia" w:cstheme="majorEastAsia" w:hint="eastAsia"/>
          <w:kern w:val="0"/>
          <w:sz w:val="24"/>
          <w:szCs w:val="24"/>
        </w:rPr>
        <w:t>自然资源部有关矿山地质环境调查评价等行业标准，</w:t>
      </w:r>
      <w:r>
        <w:rPr>
          <w:rFonts w:asciiTheme="majorEastAsia" w:eastAsiaTheme="majorEastAsia" w:hAnsiTheme="majorEastAsia" w:cstheme="majorEastAsia" w:hint="eastAsia"/>
          <w:kern w:val="0"/>
          <w:sz w:val="24"/>
          <w:szCs w:val="24"/>
        </w:rPr>
        <w:t>2024</w:t>
      </w:r>
      <w:r>
        <w:rPr>
          <w:rFonts w:asciiTheme="majorEastAsia" w:eastAsiaTheme="majorEastAsia" w:hAnsiTheme="majorEastAsia" w:cstheme="majorEastAsia" w:hint="eastAsia"/>
          <w:kern w:val="0"/>
          <w:sz w:val="24"/>
          <w:szCs w:val="24"/>
        </w:rPr>
        <w:t>年完成陕西省地方标准《矿山生态环境监测规范》。</w:t>
      </w:r>
    </w:p>
    <w:p w14:paraId="313B6F81" w14:textId="77777777" w:rsidR="00CB7C5F" w:rsidRDefault="00D91505">
      <w:pPr>
        <w:pStyle w:val="2"/>
        <w:spacing w:beforeLines="50" w:before="156" w:afterLines="50" w:after="156"/>
        <w:rPr>
          <w:rFonts w:asciiTheme="minorEastAsia" w:eastAsiaTheme="minorEastAsia" w:hAnsiTheme="minorEastAsia" w:hint="eastAsia"/>
          <w:b/>
          <w:sz w:val="24"/>
          <w:szCs w:val="24"/>
        </w:rPr>
      </w:pPr>
      <w:bookmarkStart w:id="26" w:name="_Toc183880355"/>
      <w:r>
        <w:rPr>
          <w:rFonts w:asciiTheme="minorEastAsia" w:eastAsiaTheme="minorEastAsia" w:hAnsiTheme="minorEastAsia" w:hint="eastAsia"/>
          <w:b/>
          <w:sz w:val="24"/>
          <w:szCs w:val="24"/>
        </w:rPr>
        <w:lastRenderedPageBreak/>
        <w:t>1.4</w:t>
      </w:r>
      <w:r>
        <w:rPr>
          <w:rFonts w:asciiTheme="minorEastAsia" w:eastAsiaTheme="minorEastAsia" w:hAnsiTheme="minorEastAsia" w:hint="eastAsia"/>
          <w:b/>
          <w:sz w:val="24"/>
          <w:szCs w:val="24"/>
        </w:rPr>
        <w:t>主要工作过程</w:t>
      </w:r>
      <w:bookmarkEnd w:id="26"/>
    </w:p>
    <w:p w14:paraId="3338AFB5" w14:textId="77777777" w:rsidR="00CB7C5F" w:rsidRDefault="00D91505">
      <w:pPr>
        <w:pStyle w:val="3"/>
        <w:spacing w:before="0" w:after="0" w:line="360" w:lineRule="auto"/>
        <w:ind w:firstLineChars="197" w:firstLine="475"/>
        <w:rPr>
          <w:rFonts w:asciiTheme="majorEastAsia" w:eastAsiaTheme="majorEastAsia" w:hAnsiTheme="majorEastAsia" w:cstheme="majorEastAsia" w:hint="eastAsia"/>
          <w:sz w:val="24"/>
          <w:szCs w:val="24"/>
        </w:rPr>
      </w:pPr>
      <w:bookmarkStart w:id="27" w:name="_Toc183880356"/>
      <w:r>
        <w:rPr>
          <w:rFonts w:asciiTheme="majorEastAsia" w:eastAsiaTheme="majorEastAsia" w:hAnsiTheme="majorEastAsia" w:cstheme="majorEastAsia" w:hint="eastAsia"/>
          <w:sz w:val="24"/>
          <w:szCs w:val="24"/>
        </w:rPr>
        <w:t>1.4.1</w:t>
      </w:r>
      <w:r>
        <w:rPr>
          <w:rFonts w:asciiTheme="majorEastAsia" w:eastAsiaTheme="majorEastAsia" w:hAnsiTheme="majorEastAsia" w:cstheme="majorEastAsia" w:hint="eastAsia"/>
          <w:sz w:val="24"/>
          <w:szCs w:val="24"/>
        </w:rPr>
        <w:t>准备阶段</w:t>
      </w:r>
      <w:bookmarkEnd w:id="27"/>
    </w:p>
    <w:p w14:paraId="15CD264F" w14:textId="77777777" w:rsidR="00CB7C5F" w:rsidRDefault="00D91505">
      <w:pPr>
        <w:widowControl/>
        <w:tabs>
          <w:tab w:val="center" w:pos="4201"/>
          <w:tab w:val="right" w:leader="dot" w:pos="9298"/>
        </w:tabs>
        <w:autoSpaceDE w:val="0"/>
        <w:autoSpaceDN w:val="0"/>
        <w:spacing w:line="360" w:lineRule="auto"/>
        <w:ind w:firstLineChars="200" w:firstLine="480"/>
        <w:rPr>
          <w:rFonts w:asciiTheme="majorEastAsia" w:eastAsiaTheme="majorEastAsia" w:hAnsiTheme="majorEastAsia" w:cstheme="majorEastAsia" w:hint="eastAsia"/>
          <w:kern w:val="0"/>
          <w:sz w:val="24"/>
          <w:szCs w:val="24"/>
        </w:rPr>
      </w:pPr>
      <w:r>
        <w:rPr>
          <w:rFonts w:asciiTheme="majorEastAsia" w:eastAsiaTheme="majorEastAsia" w:hAnsiTheme="majorEastAsia" w:cstheme="majorEastAsia" w:hint="eastAsia"/>
          <w:kern w:val="0"/>
          <w:sz w:val="24"/>
          <w:szCs w:val="24"/>
        </w:rPr>
        <w:t>2020</w:t>
      </w:r>
      <w:r>
        <w:rPr>
          <w:rFonts w:asciiTheme="majorEastAsia" w:eastAsiaTheme="majorEastAsia" w:hAnsiTheme="majorEastAsia" w:cstheme="majorEastAsia" w:hint="eastAsia"/>
          <w:kern w:val="0"/>
          <w:sz w:val="24"/>
          <w:szCs w:val="24"/>
        </w:rPr>
        <w:t>年以来，针对陕西汉丹江流域涉重金属矿山环境污染问题，中国地质调查局西安地质调查中心先后承担了中国地质调查局《安康蒿坪河流域石煤矿区生态修复支撑调查与监测（国家资金，</w:t>
      </w:r>
      <w:r>
        <w:rPr>
          <w:rFonts w:asciiTheme="majorEastAsia" w:eastAsiaTheme="majorEastAsia" w:hAnsiTheme="majorEastAsia" w:cstheme="majorEastAsia" w:hint="eastAsia"/>
          <w:kern w:val="0"/>
          <w:sz w:val="24"/>
          <w:szCs w:val="24"/>
        </w:rPr>
        <w:t>2023-2025</w:t>
      </w:r>
      <w:r>
        <w:rPr>
          <w:rFonts w:asciiTheme="majorEastAsia" w:eastAsiaTheme="majorEastAsia" w:hAnsiTheme="majorEastAsia" w:cstheme="majorEastAsia" w:hint="eastAsia"/>
          <w:kern w:val="0"/>
          <w:sz w:val="24"/>
          <w:szCs w:val="24"/>
        </w:rPr>
        <w:t>年）》、陕西省生态环境厅《陕西省紫阳县矿产开发伴生硫铁矿水污染场地调查（省级资金，</w:t>
      </w:r>
      <w:r>
        <w:rPr>
          <w:rFonts w:asciiTheme="majorEastAsia" w:eastAsiaTheme="majorEastAsia" w:hAnsiTheme="majorEastAsia" w:cstheme="majorEastAsia" w:hint="eastAsia"/>
          <w:kern w:val="0"/>
          <w:sz w:val="24"/>
          <w:szCs w:val="24"/>
        </w:rPr>
        <w:t>2021-2022</w:t>
      </w:r>
      <w:r>
        <w:rPr>
          <w:rFonts w:asciiTheme="majorEastAsia" w:eastAsiaTheme="majorEastAsia" w:hAnsiTheme="majorEastAsia" w:cstheme="majorEastAsia" w:hint="eastAsia"/>
          <w:kern w:val="0"/>
          <w:sz w:val="24"/>
          <w:szCs w:val="24"/>
        </w:rPr>
        <w:t>年）》、安康市生态环境局《蒿坪河流域水污染综合整治实施方案（市级资金，</w:t>
      </w:r>
      <w:r>
        <w:rPr>
          <w:rFonts w:asciiTheme="majorEastAsia" w:eastAsiaTheme="majorEastAsia" w:hAnsiTheme="majorEastAsia" w:cstheme="majorEastAsia" w:hint="eastAsia"/>
          <w:kern w:val="0"/>
          <w:sz w:val="24"/>
          <w:szCs w:val="24"/>
        </w:rPr>
        <w:t>2022-2023</w:t>
      </w:r>
      <w:r>
        <w:rPr>
          <w:rFonts w:asciiTheme="majorEastAsia" w:eastAsiaTheme="majorEastAsia" w:hAnsiTheme="majorEastAsia" w:cstheme="majorEastAsia" w:hint="eastAsia"/>
          <w:kern w:val="0"/>
          <w:sz w:val="24"/>
          <w:szCs w:val="24"/>
        </w:rPr>
        <w:t>年）》《紫阳县蒿坪镇陈家沟废弃矿硐酸性水污染综合治理工程项目区环境质量动态监测（县级资金，</w:t>
      </w:r>
      <w:r>
        <w:rPr>
          <w:rFonts w:asciiTheme="majorEastAsia" w:eastAsiaTheme="majorEastAsia" w:hAnsiTheme="majorEastAsia" w:cstheme="majorEastAsia" w:hint="eastAsia"/>
          <w:kern w:val="0"/>
          <w:sz w:val="24"/>
          <w:szCs w:val="24"/>
        </w:rPr>
        <w:t>2022-2025</w:t>
      </w:r>
      <w:r>
        <w:rPr>
          <w:rFonts w:asciiTheme="majorEastAsia" w:eastAsiaTheme="majorEastAsia" w:hAnsiTheme="majorEastAsia" w:cstheme="majorEastAsia" w:hint="eastAsia"/>
          <w:kern w:val="0"/>
          <w:sz w:val="24"/>
          <w:szCs w:val="24"/>
        </w:rPr>
        <w:t>年）》以及陕西省科技厅社会发展领域重大项目《秦巴山地金属矿产资源开发引发生态环境污染综合治理关键技术与示范（</w:t>
      </w:r>
      <w:r>
        <w:rPr>
          <w:rFonts w:asciiTheme="majorEastAsia" w:eastAsiaTheme="majorEastAsia" w:hAnsiTheme="majorEastAsia" w:cstheme="majorEastAsia" w:hint="eastAsia"/>
          <w:kern w:val="0"/>
          <w:sz w:val="24"/>
          <w:szCs w:val="24"/>
        </w:rPr>
        <w:t>2023-2025</w:t>
      </w:r>
      <w:r>
        <w:rPr>
          <w:rFonts w:asciiTheme="majorEastAsia" w:eastAsiaTheme="majorEastAsia" w:hAnsiTheme="majorEastAsia" w:cstheme="majorEastAsia" w:hint="eastAsia"/>
          <w:kern w:val="0"/>
          <w:sz w:val="24"/>
          <w:szCs w:val="24"/>
        </w:rPr>
        <w:t>）》等多个有关矿区环境污染调查评价、监测及防治项目。同时本标准的牵头人徐友宁研究员，作为陕西省生态环境厅硫铁矿污染治理的</w:t>
      </w:r>
      <w:r>
        <w:rPr>
          <w:rFonts w:asciiTheme="majorEastAsia" w:eastAsiaTheme="majorEastAsia" w:hAnsiTheme="majorEastAsia" w:cstheme="majorEastAsia" w:hint="eastAsia"/>
          <w:kern w:val="0"/>
          <w:sz w:val="24"/>
          <w:szCs w:val="24"/>
        </w:rPr>
        <w:t>资深</w:t>
      </w:r>
      <w:r>
        <w:rPr>
          <w:rFonts w:asciiTheme="majorEastAsia" w:eastAsiaTheme="majorEastAsia" w:hAnsiTheme="majorEastAsia" w:cstheme="majorEastAsia" w:hint="eastAsia"/>
          <w:kern w:val="0"/>
          <w:sz w:val="24"/>
          <w:szCs w:val="24"/>
        </w:rPr>
        <w:t>专家，先后参加了</w:t>
      </w:r>
      <w:r>
        <w:rPr>
          <w:rFonts w:asciiTheme="majorEastAsia" w:eastAsiaTheme="majorEastAsia" w:hAnsiTheme="majorEastAsia" w:cstheme="majorEastAsia" w:hint="eastAsia"/>
          <w:kern w:val="0"/>
          <w:sz w:val="24"/>
          <w:szCs w:val="24"/>
        </w:rPr>
        <w:t>20</w:t>
      </w:r>
      <w:r>
        <w:rPr>
          <w:rFonts w:asciiTheme="majorEastAsia" w:eastAsiaTheme="majorEastAsia" w:hAnsiTheme="majorEastAsia" w:cstheme="majorEastAsia" w:hint="eastAsia"/>
          <w:kern w:val="0"/>
          <w:sz w:val="24"/>
          <w:szCs w:val="24"/>
        </w:rPr>
        <w:t>余项秦巴山地矿山酸性水污染防治项目的可行性研究报告、污染治理勘查设计等评审工作，非常熟悉秦巴山地涉酸性水、涉金属矿山环境污染现状，以及影响矿山环境污染动态变化的影响因素，具有丰富</w:t>
      </w:r>
      <w:r>
        <w:rPr>
          <w:rFonts w:asciiTheme="majorEastAsia" w:eastAsiaTheme="majorEastAsia" w:hAnsiTheme="majorEastAsia" w:cstheme="majorEastAsia" w:hint="eastAsia"/>
          <w:kern w:val="0"/>
          <w:sz w:val="24"/>
          <w:szCs w:val="24"/>
        </w:rPr>
        <w:t>的</w:t>
      </w:r>
      <w:r>
        <w:rPr>
          <w:rFonts w:asciiTheme="majorEastAsia" w:eastAsiaTheme="majorEastAsia" w:hAnsiTheme="majorEastAsia" w:cstheme="majorEastAsia" w:hint="eastAsia"/>
          <w:kern w:val="0"/>
          <w:sz w:val="24"/>
          <w:szCs w:val="24"/>
        </w:rPr>
        <w:t>相关工作经验，为涉金属矿山环境污染监测标准的编制工作打下坚实的基础。</w:t>
      </w:r>
    </w:p>
    <w:p w14:paraId="20B96EEC" w14:textId="77777777" w:rsidR="00CB7C5F" w:rsidRDefault="00D91505">
      <w:pPr>
        <w:widowControl/>
        <w:tabs>
          <w:tab w:val="center" w:pos="4201"/>
          <w:tab w:val="right" w:leader="dot" w:pos="9298"/>
        </w:tabs>
        <w:autoSpaceDE w:val="0"/>
        <w:autoSpaceDN w:val="0"/>
        <w:spacing w:line="360" w:lineRule="auto"/>
        <w:ind w:firstLineChars="200" w:firstLine="480"/>
        <w:rPr>
          <w:rFonts w:asciiTheme="majorEastAsia" w:eastAsiaTheme="majorEastAsia" w:hAnsiTheme="majorEastAsia" w:cstheme="majorEastAsia" w:hint="eastAsia"/>
          <w:sz w:val="24"/>
          <w:szCs w:val="24"/>
        </w:rPr>
      </w:pPr>
      <w:r>
        <w:rPr>
          <w:rFonts w:asciiTheme="majorEastAsia" w:eastAsiaTheme="majorEastAsia" w:hAnsiTheme="majorEastAsia" w:cstheme="majorEastAsia" w:hint="eastAsia"/>
          <w:kern w:val="0"/>
          <w:sz w:val="24"/>
          <w:szCs w:val="24"/>
        </w:rPr>
        <w:t>2023</w:t>
      </w:r>
      <w:r>
        <w:rPr>
          <w:rFonts w:asciiTheme="majorEastAsia" w:eastAsiaTheme="majorEastAsia" w:hAnsiTheme="majorEastAsia" w:cstheme="majorEastAsia" w:hint="eastAsia"/>
          <w:kern w:val="0"/>
          <w:sz w:val="24"/>
          <w:szCs w:val="24"/>
        </w:rPr>
        <w:t>年</w:t>
      </w:r>
      <w:r>
        <w:rPr>
          <w:rFonts w:asciiTheme="majorEastAsia" w:eastAsiaTheme="majorEastAsia" w:hAnsiTheme="majorEastAsia" w:cstheme="majorEastAsia" w:hint="eastAsia"/>
          <w:kern w:val="0"/>
          <w:sz w:val="24"/>
          <w:szCs w:val="24"/>
        </w:rPr>
        <w:t>12</w:t>
      </w:r>
      <w:r>
        <w:rPr>
          <w:rFonts w:asciiTheme="majorEastAsia" w:eastAsiaTheme="majorEastAsia" w:hAnsiTheme="majorEastAsia" w:cstheme="majorEastAsia" w:hint="eastAsia"/>
          <w:kern w:val="0"/>
          <w:sz w:val="24"/>
          <w:szCs w:val="24"/>
        </w:rPr>
        <w:t>月初本标准编制组成立，</w:t>
      </w:r>
      <w:r>
        <w:rPr>
          <w:rFonts w:asciiTheme="majorEastAsia" w:eastAsiaTheme="majorEastAsia" w:hAnsiTheme="majorEastAsia" w:cstheme="majorEastAsia" w:hint="eastAsia"/>
          <w:kern w:val="0"/>
          <w:sz w:val="24"/>
          <w:szCs w:val="24"/>
        </w:rPr>
        <w:t>在</w:t>
      </w:r>
      <w:r>
        <w:rPr>
          <w:rFonts w:asciiTheme="majorEastAsia" w:eastAsiaTheme="majorEastAsia" w:hAnsiTheme="majorEastAsia" w:cstheme="majorEastAsia" w:hint="eastAsia"/>
          <w:kern w:val="0"/>
          <w:sz w:val="24"/>
          <w:szCs w:val="24"/>
        </w:rPr>
        <w:t>查阅国内外有关涉重金属矿山环境污染监测资料的基础上，认真梳理了国内外涉重金属矿山污染监测的有关技术标准等文件。针对我国目前尚无国家标准、行业标准和地方标准的现状，</w:t>
      </w:r>
      <w:r>
        <w:rPr>
          <w:rFonts w:asciiTheme="majorEastAsia" w:eastAsiaTheme="majorEastAsia" w:hAnsiTheme="majorEastAsia" w:cstheme="majorEastAsia" w:hint="eastAsia"/>
          <w:kern w:val="0"/>
          <w:sz w:val="24"/>
          <w:szCs w:val="24"/>
        </w:rPr>
        <w:t>在征询</w:t>
      </w:r>
      <w:r>
        <w:rPr>
          <w:rFonts w:asciiTheme="majorEastAsia" w:eastAsiaTheme="majorEastAsia" w:hAnsiTheme="majorEastAsia" w:cstheme="majorEastAsia" w:hint="eastAsia"/>
          <w:kern w:val="0"/>
          <w:sz w:val="24"/>
          <w:szCs w:val="24"/>
        </w:rPr>
        <w:t>陕西省生态环境厅主管部门以及陕西省生态环境标准委意见</w:t>
      </w:r>
      <w:r>
        <w:rPr>
          <w:rFonts w:asciiTheme="majorEastAsia" w:eastAsiaTheme="majorEastAsia" w:hAnsiTheme="majorEastAsia" w:cstheme="majorEastAsia" w:hint="eastAsia"/>
          <w:kern w:val="0"/>
          <w:sz w:val="24"/>
          <w:szCs w:val="24"/>
        </w:rPr>
        <w:t>基础上</w:t>
      </w:r>
      <w:r>
        <w:rPr>
          <w:rFonts w:asciiTheme="majorEastAsia" w:eastAsiaTheme="majorEastAsia" w:hAnsiTheme="majorEastAsia" w:cstheme="majorEastAsia" w:hint="eastAsia"/>
          <w:kern w:val="0"/>
          <w:sz w:val="24"/>
          <w:szCs w:val="24"/>
        </w:rPr>
        <w:t>，</w:t>
      </w:r>
      <w:r>
        <w:rPr>
          <w:rFonts w:asciiTheme="majorEastAsia" w:eastAsiaTheme="majorEastAsia" w:hAnsiTheme="majorEastAsia" w:cstheme="majorEastAsia" w:hint="eastAsia"/>
          <w:kern w:val="0"/>
          <w:sz w:val="24"/>
          <w:szCs w:val="24"/>
        </w:rPr>
        <w:t>2024</w:t>
      </w:r>
      <w:r>
        <w:rPr>
          <w:rFonts w:asciiTheme="majorEastAsia" w:eastAsiaTheme="majorEastAsia" w:hAnsiTheme="majorEastAsia" w:cstheme="majorEastAsia" w:hint="eastAsia"/>
          <w:kern w:val="0"/>
          <w:sz w:val="24"/>
          <w:szCs w:val="24"/>
        </w:rPr>
        <w:t>年</w:t>
      </w:r>
      <w:r>
        <w:rPr>
          <w:rFonts w:asciiTheme="majorEastAsia" w:eastAsiaTheme="majorEastAsia" w:hAnsiTheme="majorEastAsia" w:cstheme="majorEastAsia" w:hint="eastAsia"/>
          <w:kern w:val="0"/>
          <w:sz w:val="24"/>
          <w:szCs w:val="24"/>
        </w:rPr>
        <w:t>3</w:t>
      </w:r>
      <w:r>
        <w:rPr>
          <w:rFonts w:asciiTheme="majorEastAsia" w:eastAsiaTheme="majorEastAsia" w:hAnsiTheme="majorEastAsia" w:cstheme="majorEastAsia" w:hint="eastAsia"/>
          <w:kern w:val="0"/>
          <w:sz w:val="24"/>
          <w:szCs w:val="24"/>
        </w:rPr>
        <w:t>月份讨论确定涉金属矿山环境污染监测标准的主要内容，制定了规范编制任务以及各参加单位的任务分工，完成了标准（草案）申请书、实施方案等立项材料准备工作。</w:t>
      </w:r>
    </w:p>
    <w:p w14:paraId="04E1281C" w14:textId="77777777" w:rsidR="00CB7C5F" w:rsidRDefault="00D91505">
      <w:pPr>
        <w:pStyle w:val="3"/>
        <w:spacing w:before="0" w:after="0" w:line="360" w:lineRule="auto"/>
        <w:ind w:firstLineChars="197" w:firstLine="475"/>
        <w:rPr>
          <w:rFonts w:asciiTheme="majorEastAsia" w:eastAsiaTheme="majorEastAsia" w:hAnsiTheme="majorEastAsia" w:cstheme="majorEastAsia" w:hint="eastAsia"/>
          <w:sz w:val="24"/>
          <w:szCs w:val="24"/>
        </w:rPr>
      </w:pPr>
      <w:bookmarkStart w:id="28" w:name="_Toc183880357"/>
      <w:r>
        <w:rPr>
          <w:rFonts w:asciiTheme="majorEastAsia" w:eastAsiaTheme="majorEastAsia" w:hAnsiTheme="majorEastAsia" w:cstheme="majorEastAsia" w:hint="eastAsia"/>
          <w:sz w:val="24"/>
          <w:szCs w:val="24"/>
        </w:rPr>
        <w:t>1.4.2</w:t>
      </w:r>
      <w:r>
        <w:rPr>
          <w:rFonts w:asciiTheme="majorEastAsia" w:eastAsiaTheme="majorEastAsia" w:hAnsiTheme="majorEastAsia" w:cstheme="majorEastAsia" w:hint="eastAsia"/>
          <w:sz w:val="24"/>
          <w:szCs w:val="24"/>
        </w:rPr>
        <w:t>立项阶段</w:t>
      </w:r>
      <w:bookmarkEnd w:id="28"/>
    </w:p>
    <w:p w14:paraId="4CCC5B84" w14:textId="77777777" w:rsidR="00CB7C5F" w:rsidRDefault="00D91505">
      <w:pPr>
        <w:spacing w:line="360" w:lineRule="auto"/>
        <w:ind w:firstLineChars="197" w:firstLine="473"/>
        <w:rPr>
          <w:rFonts w:asciiTheme="majorEastAsia" w:eastAsiaTheme="majorEastAsia" w:hAnsiTheme="majorEastAsia" w:cstheme="majorEastAsia" w:hint="eastAsia"/>
          <w:sz w:val="24"/>
          <w:szCs w:val="24"/>
        </w:rPr>
      </w:pPr>
      <w:r>
        <w:rPr>
          <w:rFonts w:asciiTheme="majorEastAsia" w:eastAsiaTheme="majorEastAsia" w:hAnsiTheme="majorEastAsia" w:cstheme="majorEastAsia" w:hint="eastAsia"/>
          <w:kern w:val="0"/>
          <w:sz w:val="24"/>
          <w:szCs w:val="24"/>
        </w:rPr>
        <w:t>按照陕西省市场监督管理局标准制订工作程序以及申报指南，</w:t>
      </w:r>
      <w:r>
        <w:rPr>
          <w:rFonts w:asciiTheme="majorEastAsia" w:eastAsiaTheme="majorEastAsia" w:hAnsiTheme="majorEastAsia" w:cstheme="majorEastAsia" w:hint="eastAsia"/>
          <w:kern w:val="0"/>
          <w:sz w:val="24"/>
          <w:szCs w:val="24"/>
        </w:rPr>
        <w:t>2024</w:t>
      </w:r>
      <w:r>
        <w:rPr>
          <w:rFonts w:asciiTheme="majorEastAsia" w:eastAsiaTheme="majorEastAsia" w:hAnsiTheme="majorEastAsia" w:cstheme="majorEastAsia" w:hint="eastAsia"/>
          <w:kern w:val="0"/>
          <w:sz w:val="24"/>
          <w:szCs w:val="24"/>
        </w:rPr>
        <w:t>年</w:t>
      </w:r>
      <w:r>
        <w:rPr>
          <w:rFonts w:asciiTheme="majorEastAsia" w:eastAsiaTheme="majorEastAsia" w:hAnsiTheme="majorEastAsia" w:cstheme="majorEastAsia" w:hint="eastAsia"/>
          <w:kern w:val="0"/>
          <w:sz w:val="24"/>
          <w:szCs w:val="24"/>
        </w:rPr>
        <w:t>3</w:t>
      </w:r>
      <w:r>
        <w:rPr>
          <w:rFonts w:asciiTheme="majorEastAsia" w:eastAsiaTheme="majorEastAsia" w:hAnsiTheme="majorEastAsia" w:cstheme="majorEastAsia" w:hint="eastAsia"/>
          <w:kern w:val="0"/>
          <w:sz w:val="24"/>
          <w:szCs w:val="24"/>
        </w:rPr>
        <w:t>月经与陕西省环境科学研究院研究讨论，由中国地质调查局西安地质调查中心、陕西省环境科学研究院、陕西省环境监测中心站、生态环境部环境规划院、生态环境部华南环境科学研究所单位联合申报陕西省地方标准，经陕西省生态环境厅推荐，本标准制订项目申报书正式提交至陕西省市场监督管理局。经会议答辩、专家评审，该标准于</w:t>
      </w:r>
      <w:r>
        <w:rPr>
          <w:rFonts w:asciiTheme="majorEastAsia" w:eastAsiaTheme="majorEastAsia" w:hAnsiTheme="majorEastAsia" w:cstheme="majorEastAsia" w:hint="eastAsia"/>
          <w:kern w:val="0"/>
          <w:sz w:val="24"/>
          <w:szCs w:val="24"/>
        </w:rPr>
        <w:t>2023</w:t>
      </w:r>
      <w:r>
        <w:rPr>
          <w:rFonts w:asciiTheme="majorEastAsia" w:eastAsiaTheme="majorEastAsia" w:hAnsiTheme="majorEastAsia" w:cstheme="majorEastAsia" w:hint="eastAsia"/>
          <w:kern w:val="0"/>
          <w:sz w:val="24"/>
          <w:szCs w:val="24"/>
        </w:rPr>
        <w:t>年</w:t>
      </w:r>
      <w:r>
        <w:rPr>
          <w:rFonts w:asciiTheme="majorEastAsia" w:eastAsiaTheme="majorEastAsia" w:hAnsiTheme="majorEastAsia" w:cstheme="majorEastAsia" w:hint="eastAsia"/>
          <w:kern w:val="0"/>
          <w:sz w:val="24"/>
          <w:szCs w:val="24"/>
        </w:rPr>
        <w:t>5</w:t>
      </w:r>
      <w:r>
        <w:rPr>
          <w:rFonts w:asciiTheme="majorEastAsia" w:eastAsiaTheme="majorEastAsia" w:hAnsiTheme="majorEastAsia" w:cstheme="majorEastAsia" w:hint="eastAsia"/>
          <w:kern w:val="0"/>
          <w:sz w:val="24"/>
          <w:szCs w:val="24"/>
        </w:rPr>
        <w:t>月获陕西省市场监督管理局批准立项。</w:t>
      </w:r>
    </w:p>
    <w:p w14:paraId="56DFAA46" w14:textId="77777777" w:rsidR="00CB7C5F" w:rsidRDefault="00D91505">
      <w:pPr>
        <w:pStyle w:val="3"/>
        <w:spacing w:before="0" w:after="0" w:line="360" w:lineRule="auto"/>
        <w:ind w:firstLineChars="197" w:firstLine="475"/>
        <w:rPr>
          <w:rFonts w:asciiTheme="majorEastAsia" w:eastAsiaTheme="majorEastAsia" w:hAnsiTheme="majorEastAsia" w:cstheme="majorEastAsia" w:hint="eastAsia"/>
          <w:sz w:val="24"/>
          <w:szCs w:val="24"/>
        </w:rPr>
      </w:pPr>
      <w:bookmarkStart w:id="29" w:name="_Toc183880358"/>
      <w:r>
        <w:rPr>
          <w:rFonts w:asciiTheme="majorEastAsia" w:eastAsiaTheme="majorEastAsia" w:hAnsiTheme="majorEastAsia" w:cstheme="majorEastAsia" w:hint="eastAsia"/>
          <w:sz w:val="24"/>
          <w:szCs w:val="24"/>
        </w:rPr>
        <w:lastRenderedPageBreak/>
        <w:t>1.4.3</w:t>
      </w:r>
      <w:r>
        <w:rPr>
          <w:rFonts w:asciiTheme="majorEastAsia" w:eastAsiaTheme="majorEastAsia" w:hAnsiTheme="majorEastAsia" w:cstheme="majorEastAsia" w:hint="eastAsia"/>
          <w:sz w:val="24"/>
          <w:szCs w:val="24"/>
        </w:rPr>
        <w:t>起草阶段</w:t>
      </w:r>
      <w:bookmarkEnd w:id="29"/>
    </w:p>
    <w:p w14:paraId="5D9418AB" w14:textId="77777777" w:rsidR="00CB7C5F" w:rsidRDefault="00D91505">
      <w:pPr>
        <w:spacing w:line="360" w:lineRule="auto"/>
        <w:ind w:firstLineChars="197" w:firstLine="473"/>
        <w:rPr>
          <w:rFonts w:asciiTheme="majorEastAsia" w:eastAsiaTheme="majorEastAsia" w:hAnsiTheme="majorEastAsia" w:cstheme="majorEastAsia" w:hint="eastAsia"/>
          <w:kern w:val="0"/>
          <w:sz w:val="24"/>
          <w:szCs w:val="24"/>
        </w:rPr>
      </w:pPr>
      <w:r>
        <w:rPr>
          <w:rFonts w:asciiTheme="majorEastAsia" w:eastAsiaTheme="majorEastAsia" w:hAnsiTheme="majorEastAsia" w:cstheme="majorEastAsia" w:hint="eastAsia"/>
          <w:kern w:val="0"/>
          <w:sz w:val="24"/>
          <w:szCs w:val="24"/>
        </w:rPr>
        <w:t>标准获批立项后，中国地质调查局西安地质调查中心邀请相关参编单位相关技术负责人组成标准起草小组，根据项目立项专家评审意见，原标准名称修改为《涉重金属矿山环境污染防治技术规范</w:t>
      </w:r>
      <w:r>
        <w:rPr>
          <w:rFonts w:asciiTheme="majorEastAsia" w:eastAsiaTheme="majorEastAsia" w:hAnsiTheme="majorEastAsia" w:cstheme="majorEastAsia" w:hint="eastAsia"/>
          <w:kern w:val="0"/>
          <w:sz w:val="24"/>
          <w:szCs w:val="24"/>
        </w:rPr>
        <w:t xml:space="preserve"> </w:t>
      </w:r>
      <w:r>
        <w:rPr>
          <w:rFonts w:asciiTheme="majorEastAsia" w:eastAsiaTheme="majorEastAsia" w:hAnsiTheme="majorEastAsia" w:cstheme="majorEastAsia" w:hint="eastAsia"/>
          <w:kern w:val="0"/>
          <w:sz w:val="24"/>
          <w:szCs w:val="24"/>
        </w:rPr>
        <w:t>第</w:t>
      </w:r>
      <w:r>
        <w:rPr>
          <w:rFonts w:asciiTheme="majorEastAsia" w:eastAsiaTheme="majorEastAsia" w:hAnsiTheme="majorEastAsia" w:cstheme="majorEastAsia" w:hint="eastAsia"/>
          <w:kern w:val="0"/>
          <w:sz w:val="24"/>
          <w:szCs w:val="24"/>
        </w:rPr>
        <w:t>3</w:t>
      </w:r>
      <w:r>
        <w:rPr>
          <w:rFonts w:asciiTheme="majorEastAsia" w:eastAsiaTheme="majorEastAsia" w:hAnsiTheme="majorEastAsia" w:cstheme="majorEastAsia" w:hint="eastAsia"/>
          <w:kern w:val="0"/>
          <w:sz w:val="24"/>
          <w:szCs w:val="24"/>
        </w:rPr>
        <w:t>部分：环境监测》。</w:t>
      </w:r>
    </w:p>
    <w:p w14:paraId="670C05EC" w14:textId="77777777" w:rsidR="00CB7C5F" w:rsidRDefault="00D91505">
      <w:pPr>
        <w:spacing w:line="360" w:lineRule="auto"/>
        <w:ind w:firstLineChars="197" w:firstLine="473"/>
        <w:rPr>
          <w:rFonts w:asciiTheme="majorEastAsia" w:eastAsiaTheme="majorEastAsia" w:hAnsiTheme="majorEastAsia" w:cstheme="majorEastAsia" w:hint="eastAsia"/>
          <w:kern w:val="0"/>
          <w:sz w:val="24"/>
          <w:szCs w:val="24"/>
        </w:rPr>
      </w:pPr>
      <w:r>
        <w:rPr>
          <w:rFonts w:asciiTheme="majorEastAsia" w:eastAsiaTheme="majorEastAsia" w:hAnsiTheme="majorEastAsia" w:cstheme="majorEastAsia" w:hint="eastAsia"/>
          <w:kern w:val="0"/>
          <w:sz w:val="24"/>
          <w:szCs w:val="24"/>
        </w:rPr>
        <w:t>2024</w:t>
      </w:r>
      <w:r>
        <w:rPr>
          <w:rFonts w:asciiTheme="majorEastAsia" w:eastAsiaTheme="majorEastAsia" w:hAnsiTheme="majorEastAsia" w:cstheme="majorEastAsia" w:hint="eastAsia"/>
          <w:kern w:val="0"/>
          <w:sz w:val="24"/>
          <w:szCs w:val="24"/>
        </w:rPr>
        <w:t>年</w:t>
      </w:r>
      <w:r>
        <w:rPr>
          <w:rFonts w:asciiTheme="majorEastAsia" w:eastAsiaTheme="majorEastAsia" w:hAnsiTheme="majorEastAsia" w:cstheme="majorEastAsia" w:hint="eastAsia"/>
          <w:kern w:val="0"/>
          <w:sz w:val="24"/>
          <w:szCs w:val="24"/>
        </w:rPr>
        <w:t>5</w:t>
      </w:r>
      <w:r>
        <w:rPr>
          <w:rFonts w:asciiTheme="majorEastAsia" w:eastAsiaTheme="majorEastAsia" w:hAnsiTheme="majorEastAsia" w:cstheme="majorEastAsia" w:hint="eastAsia"/>
          <w:kern w:val="0"/>
          <w:sz w:val="24"/>
          <w:szCs w:val="24"/>
        </w:rPr>
        <w:t>月</w:t>
      </w:r>
      <w:r>
        <w:rPr>
          <w:rFonts w:asciiTheme="majorEastAsia" w:eastAsiaTheme="majorEastAsia" w:hAnsiTheme="majorEastAsia" w:cstheme="majorEastAsia" w:hint="eastAsia"/>
          <w:kern w:val="0"/>
          <w:sz w:val="24"/>
          <w:szCs w:val="24"/>
        </w:rPr>
        <w:t>29</w:t>
      </w:r>
      <w:r>
        <w:rPr>
          <w:rFonts w:asciiTheme="majorEastAsia" w:eastAsiaTheme="majorEastAsia" w:hAnsiTheme="majorEastAsia" w:cstheme="majorEastAsia" w:hint="eastAsia"/>
          <w:kern w:val="0"/>
          <w:sz w:val="24"/>
          <w:szCs w:val="24"/>
        </w:rPr>
        <w:t>日，中国地质调查局西安地质调查中心邀请参编单位召开标准编制启动会。</w:t>
      </w:r>
      <w:r>
        <w:rPr>
          <w:rFonts w:asciiTheme="majorEastAsia" w:eastAsiaTheme="majorEastAsia" w:hAnsiTheme="majorEastAsia" w:cstheme="majorEastAsia" w:hint="eastAsia"/>
          <w:kern w:val="0"/>
          <w:sz w:val="24"/>
          <w:szCs w:val="24"/>
        </w:rPr>
        <w:t>6</w:t>
      </w:r>
      <w:r>
        <w:rPr>
          <w:rFonts w:asciiTheme="majorEastAsia" w:eastAsiaTheme="majorEastAsia" w:hAnsiTheme="majorEastAsia" w:cstheme="majorEastAsia" w:hint="eastAsia"/>
          <w:kern w:val="0"/>
          <w:sz w:val="24"/>
          <w:szCs w:val="24"/>
        </w:rPr>
        <w:t>月，编制组在全面整理、分析调研基础上，广泛参阅国内外现有标准和有关资料，听取多方面意见，按照标准编制分工协作，完成《第</w:t>
      </w:r>
      <w:r>
        <w:rPr>
          <w:rFonts w:asciiTheme="majorEastAsia" w:eastAsiaTheme="majorEastAsia" w:hAnsiTheme="majorEastAsia" w:cstheme="majorEastAsia" w:hint="eastAsia"/>
          <w:kern w:val="0"/>
          <w:sz w:val="24"/>
          <w:szCs w:val="24"/>
        </w:rPr>
        <w:t>3</w:t>
      </w:r>
      <w:r>
        <w:rPr>
          <w:rFonts w:asciiTheme="majorEastAsia" w:eastAsiaTheme="majorEastAsia" w:hAnsiTheme="majorEastAsia" w:cstheme="majorEastAsia" w:hint="eastAsia"/>
          <w:kern w:val="0"/>
          <w:sz w:val="24"/>
          <w:szCs w:val="24"/>
        </w:rPr>
        <w:t>部分：环境监测》（工作组讨论稿）。</w:t>
      </w:r>
      <w:r>
        <w:rPr>
          <w:rFonts w:asciiTheme="majorEastAsia" w:eastAsiaTheme="majorEastAsia" w:hAnsiTheme="majorEastAsia" w:cstheme="majorEastAsia" w:hint="eastAsia"/>
          <w:kern w:val="0"/>
          <w:sz w:val="24"/>
          <w:szCs w:val="24"/>
        </w:rPr>
        <w:t>7</w:t>
      </w:r>
      <w:r>
        <w:rPr>
          <w:rFonts w:asciiTheme="majorEastAsia" w:eastAsiaTheme="majorEastAsia" w:hAnsiTheme="majorEastAsia" w:cstheme="majorEastAsia" w:hint="eastAsia"/>
          <w:kern w:val="0"/>
          <w:sz w:val="24"/>
          <w:szCs w:val="24"/>
        </w:rPr>
        <w:t>月</w:t>
      </w:r>
      <w:r>
        <w:rPr>
          <w:rFonts w:asciiTheme="majorEastAsia" w:eastAsiaTheme="majorEastAsia" w:hAnsiTheme="majorEastAsia" w:cstheme="majorEastAsia" w:hint="eastAsia"/>
          <w:kern w:val="0"/>
          <w:sz w:val="24"/>
          <w:szCs w:val="24"/>
        </w:rPr>
        <w:t>-10</w:t>
      </w:r>
      <w:r>
        <w:rPr>
          <w:rFonts w:asciiTheme="majorEastAsia" w:eastAsiaTheme="majorEastAsia" w:hAnsiTheme="majorEastAsia" w:cstheme="majorEastAsia" w:hint="eastAsia"/>
          <w:kern w:val="0"/>
          <w:sz w:val="24"/>
          <w:szCs w:val="24"/>
        </w:rPr>
        <w:t>月，编制组多次召开内部研讨会，对标准进行讨论和修改完善。在此期间邀请行业专家对标准编制工作进行指导。</w:t>
      </w:r>
      <w:r>
        <w:rPr>
          <w:rFonts w:asciiTheme="majorEastAsia" w:eastAsiaTheme="majorEastAsia" w:hAnsiTheme="majorEastAsia" w:cstheme="majorEastAsia" w:hint="eastAsia"/>
          <w:kern w:val="0"/>
          <w:sz w:val="24"/>
          <w:szCs w:val="24"/>
        </w:rPr>
        <w:t>11</w:t>
      </w:r>
      <w:r>
        <w:rPr>
          <w:rFonts w:asciiTheme="majorEastAsia" w:eastAsiaTheme="majorEastAsia" w:hAnsiTheme="majorEastAsia" w:cstheme="majorEastAsia" w:hint="eastAsia"/>
          <w:kern w:val="0"/>
          <w:sz w:val="24"/>
          <w:szCs w:val="24"/>
        </w:rPr>
        <w:t>月</w:t>
      </w:r>
      <w:r>
        <w:rPr>
          <w:rFonts w:asciiTheme="majorEastAsia" w:eastAsiaTheme="majorEastAsia" w:hAnsiTheme="majorEastAsia" w:cstheme="majorEastAsia" w:hint="eastAsia"/>
          <w:kern w:val="0"/>
          <w:sz w:val="24"/>
          <w:szCs w:val="24"/>
        </w:rPr>
        <w:t>5</w:t>
      </w:r>
      <w:r>
        <w:rPr>
          <w:rFonts w:asciiTheme="majorEastAsia" w:eastAsiaTheme="majorEastAsia" w:hAnsiTheme="majorEastAsia" w:cstheme="majorEastAsia" w:hint="eastAsia"/>
          <w:kern w:val="0"/>
          <w:sz w:val="24"/>
          <w:szCs w:val="24"/>
        </w:rPr>
        <w:t>日，系列标准总牵头单位陕西省环境科学研究院召开标准编制工作推进会，根据标准发布要求倒排时间计划，对标准编制工作提出明确阶段性要求。</w:t>
      </w:r>
      <w:r>
        <w:rPr>
          <w:rFonts w:asciiTheme="majorEastAsia" w:eastAsiaTheme="majorEastAsia" w:hAnsiTheme="majorEastAsia" w:cstheme="majorEastAsia" w:hint="eastAsia"/>
          <w:kern w:val="0"/>
          <w:sz w:val="24"/>
          <w:szCs w:val="24"/>
        </w:rPr>
        <w:t>11</w:t>
      </w:r>
      <w:r>
        <w:rPr>
          <w:rFonts w:asciiTheme="majorEastAsia" w:eastAsiaTheme="majorEastAsia" w:hAnsiTheme="majorEastAsia" w:cstheme="majorEastAsia" w:hint="eastAsia"/>
          <w:kern w:val="0"/>
          <w:sz w:val="24"/>
          <w:szCs w:val="24"/>
        </w:rPr>
        <w:t>月</w:t>
      </w:r>
      <w:r>
        <w:rPr>
          <w:rFonts w:asciiTheme="majorEastAsia" w:eastAsiaTheme="majorEastAsia" w:hAnsiTheme="majorEastAsia" w:cstheme="majorEastAsia" w:hint="eastAsia"/>
          <w:kern w:val="0"/>
          <w:sz w:val="24"/>
          <w:szCs w:val="24"/>
        </w:rPr>
        <w:t>12</w:t>
      </w:r>
      <w:r>
        <w:rPr>
          <w:rFonts w:asciiTheme="majorEastAsia" w:eastAsiaTheme="majorEastAsia" w:hAnsiTheme="majorEastAsia" w:cstheme="majorEastAsia" w:hint="eastAsia"/>
          <w:kern w:val="0"/>
          <w:sz w:val="24"/>
          <w:szCs w:val="24"/>
        </w:rPr>
        <w:t>日，编制组根据推进会要求，再次召集编制组主要成员在牵头单位进行讨论，就主要分期意见进行统一。</w:t>
      </w:r>
      <w:r>
        <w:rPr>
          <w:rFonts w:asciiTheme="majorEastAsia" w:eastAsiaTheme="majorEastAsia" w:hAnsiTheme="majorEastAsia" w:cstheme="majorEastAsia" w:hint="eastAsia"/>
          <w:kern w:val="0"/>
          <w:sz w:val="24"/>
          <w:szCs w:val="24"/>
        </w:rPr>
        <w:t>11</w:t>
      </w:r>
      <w:r>
        <w:rPr>
          <w:rFonts w:asciiTheme="majorEastAsia" w:eastAsiaTheme="majorEastAsia" w:hAnsiTheme="majorEastAsia" w:cstheme="majorEastAsia" w:hint="eastAsia"/>
          <w:kern w:val="0"/>
          <w:sz w:val="24"/>
          <w:szCs w:val="24"/>
        </w:rPr>
        <w:t>月</w:t>
      </w:r>
      <w:r>
        <w:rPr>
          <w:rFonts w:asciiTheme="majorEastAsia" w:eastAsiaTheme="majorEastAsia" w:hAnsiTheme="majorEastAsia" w:cstheme="majorEastAsia" w:hint="eastAsia"/>
          <w:kern w:val="0"/>
          <w:sz w:val="24"/>
          <w:szCs w:val="24"/>
        </w:rPr>
        <w:t>22</w:t>
      </w:r>
      <w:r>
        <w:rPr>
          <w:rFonts w:asciiTheme="majorEastAsia" w:eastAsiaTheme="majorEastAsia" w:hAnsiTheme="majorEastAsia" w:cstheme="majorEastAsia" w:hint="eastAsia"/>
          <w:kern w:val="0"/>
          <w:sz w:val="24"/>
          <w:szCs w:val="24"/>
        </w:rPr>
        <w:t>日项目编制的主要技术人员参加了陕西省市场监督管理局</w:t>
      </w:r>
      <w:r>
        <w:rPr>
          <w:rFonts w:asciiTheme="majorEastAsia" w:eastAsiaTheme="majorEastAsia" w:hAnsiTheme="majorEastAsia" w:cstheme="majorEastAsia" w:hint="eastAsia"/>
          <w:kern w:val="0"/>
          <w:sz w:val="24"/>
          <w:szCs w:val="24"/>
        </w:rPr>
        <w:t>2024</w:t>
      </w:r>
      <w:r>
        <w:rPr>
          <w:rFonts w:asciiTheme="majorEastAsia" w:eastAsiaTheme="majorEastAsia" w:hAnsiTheme="majorEastAsia" w:cstheme="majorEastAsia" w:hint="eastAsia"/>
          <w:kern w:val="0"/>
          <w:sz w:val="24"/>
          <w:szCs w:val="24"/>
        </w:rPr>
        <w:t>年地方标准编制的培训工作，会后对标准做了进一步修改完善。</w:t>
      </w:r>
      <w:r>
        <w:rPr>
          <w:rFonts w:asciiTheme="majorEastAsia" w:eastAsiaTheme="majorEastAsia" w:hAnsiTheme="majorEastAsia" w:cstheme="majorEastAsia" w:hint="eastAsia"/>
          <w:kern w:val="0"/>
          <w:sz w:val="24"/>
          <w:szCs w:val="24"/>
        </w:rPr>
        <w:t>11</w:t>
      </w:r>
      <w:r>
        <w:rPr>
          <w:rFonts w:asciiTheme="majorEastAsia" w:eastAsiaTheme="majorEastAsia" w:hAnsiTheme="majorEastAsia" w:cstheme="majorEastAsia" w:hint="eastAsia"/>
          <w:kern w:val="0"/>
          <w:sz w:val="24"/>
          <w:szCs w:val="24"/>
        </w:rPr>
        <w:t>月</w:t>
      </w:r>
      <w:r>
        <w:rPr>
          <w:rFonts w:asciiTheme="majorEastAsia" w:eastAsiaTheme="majorEastAsia" w:hAnsiTheme="majorEastAsia" w:cstheme="majorEastAsia" w:hint="eastAsia"/>
          <w:kern w:val="0"/>
          <w:sz w:val="24"/>
          <w:szCs w:val="24"/>
        </w:rPr>
        <w:t>27</w:t>
      </w:r>
      <w:r>
        <w:rPr>
          <w:rFonts w:asciiTheme="majorEastAsia" w:eastAsiaTheme="majorEastAsia" w:hAnsiTheme="majorEastAsia" w:cstheme="majorEastAsia" w:hint="eastAsia"/>
          <w:kern w:val="0"/>
          <w:sz w:val="24"/>
          <w:szCs w:val="24"/>
        </w:rPr>
        <w:t>日，邀请有关陕西省标准研究院的专家进行了指导，编制组随后对标准进行了进一步修改完善，形成了《第</w:t>
      </w:r>
      <w:r>
        <w:rPr>
          <w:rFonts w:asciiTheme="majorEastAsia" w:eastAsiaTheme="majorEastAsia" w:hAnsiTheme="majorEastAsia" w:cstheme="majorEastAsia" w:hint="eastAsia"/>
          <w:kern w:val="0"/>
          <w:sz w:val="24"/>
          <w:szCs w:val="24"/>
        </w:rPr>
        <w:t>3</w:t>
      </w:r>
      <w:r>
        <w:rPr>
          <w:rFonts w:asciiTheme="majorEastAsia" w:eastAsiaTheme="majorEastAsia" w:hAnsiTheme="majorEastAsia" w:cstheme="majorEastAsia" w:hint="eastAsia"/>
          <w:kern w:val="0"/>
          <w:sz w:val="24"/>
          <w:szCs w:val="24"/>
        </w:rPr>
        <w:t>部分：环境监测》（征求意见稿）。</w:t>
      </w:r>
    </w:p>
    <w:p w14:paraId="2382CF29" w14:textId="77777777" w:rsidR="00CB7C5F" w:rsidRDefault="00D91505">
      <w:pPr>
        <w:spacing w:line="360" w:lineRule="auto"/>
        <w:ind w:firstLineChars="197" w:firstLine="473"/>
        <w:rPr>
          <w:rFonts w:asciiTheme="majorEastAsia" w:eastAsiaTheme="majorEastAsia" w:hAnsiTheme="majorEastAsia" w:cstheme="majorEastAsia" w:hint="eastAsia"/>
          <w:kern w:val="0"/>
          <w:sz w:val="24"/>
          <w:szCs w:val="24"/>
        </w:rPr>
      </w:pPr>
      <w:r>
        <w:rPr>
          <w:rFonts w:asciiTheme="majorEastAsia" w:eastAsiaTheme="majorEastAsia" w:hAnsiTheme="majorEastAsia" w:cstheme="majorEastAsia" w:hint="eastAsia"/>
          <w:kern w:val="0"/>
          <w:sz w:val="24"/>
          <w:szCs w:val="24"/>
        </w:rPr>
        <w:t>2024</w:t>
      </w:r>
      <w:r>
        <w:rPr>
          <w:rFonts w:asciiTheme="majorEastAsia" w:eastAsiaTheme="majorEastAsia" w:hAnsiTheme="majorEastAsia" w:cstheme="majorEastAsia" w:hint="eastAsia"/>
          <w:kern w:val="0"/>
          <w:sz w:val="24"/>
          <w:szCs w:val="24"/>
        </w:rPr>
        <w:t>年</w:t>
      </w:r>
      <w:r>
        <w:rPr>
          <w:rFonts w:asciiTheme="majorEastAsia" w:eastAsiaTheme="majorEastAsia" w:hAnsiTheme="majorEastAsia" w:cstheme="majorEastAsia" w:hint="eastAsia"/>
          <w:kern w:val="0"/>
          <w:sz w:val="24"/>
          <w:szCs w:val="24"/>
        </w:rPr>
        <w:t>12</w:t>
      </w:r>
      <w:r>
        <w:rPr>
          <w:rFonts w:asciiTheme="majorEastAsia" w:eastAsiaTheme="majorEastAsia" w:hAnsiTheme="majorEastAsia" w:cstheme="majorEastAsia" w:hint="eastAsia"/>
          <w:kern w:val="0"/>
          <w:sz w:val="24"/>
          <w:szCs w:val="24"/>
        </w:rPr>
        <w:t>月，《第</w:t>
      </w:r>
      <w:r>
        <w:rPr>
          <w:rFonts w:asciiTheme="majorEastAsia" w:eastAsiaTheme="majorEastAsia" w:hAnsiTheme="majorEastAsia" w:cstheme="majorEastAsia" w:hint="eastAsia"/>
          <w:kern w:val="0"/>
          <w:sz w:val="24"/>
          <w:szCs w:val="24"/>
        </w:rPr>
        <w:t>3</w:t>
      </w:r>
      <w:r>
        <w:rPr>
          <w:rFonts w:asciiTheme="majorEastAsia" w:eastAsiaTheme="majorEastAsia" w:hAnsiTheme="majorEastAsia" w:cstheme="majorEastAsia" w:hint="eastAsia"/>
          <w:kern w:val="0"/>
          <w:sz w:val="24"/>
          <w:szCs w:val="24"/>
        </w:rPr>
        <w:t>部分：环境监测》（征求意见稿）通过陕西省生态环境保护标准化技术委员会组织的技术审查。审查意见中，专家组建议将原标准名称《涉重金属矿山环境污染防治技术指南</w:t>
      </w:r>
      <w:r>
        <w:rPr>
          <w:rFonts w:asciiTheme="majorEastAsia" w:eastAsiaTheme="majorEastAsia" w:hAnsiTheme="majorEastAsia" w:cstheme="majorEastAsia" w:hint="eastAsia"/>
          <w:kern w:val="0"/>
          <w:sz w:val="24"/>
          <w:szCs w:val="24"/>
        </w:rPr>
        <w:t xml:space="preserve"> </w:t>
      </w:r>
      <w:r>
        <w:rPr>
          <w:rFonts w:asciiTheme="majorEastAsia" w:eastAsiaTheme="majorEastAsia" w:hAnsiTheme="majorEastAsia" w:cstheme="majorEastAsia" w:hint="eastAsia"/>
          <w:kern w:val="0"/>
          <w:sz w:val="24"/>
          <w:szCs w:val="24"/>
        </w:rPr>
        <w:t>第</w:t>
      </w:r>
      <w:r>
        <w:rPr>
          <w:rFonts w:asciiTheme="majorEastAsia" w:eastAsiaTheme="majorEastAsia" w:hAnsiTheme="majorEastAsia" w:cstheme="majorEastAsia" w:hint="eastAsia"/>
          <w:kern w:val="0"/>
          <w:sz w:val="24"/>
          <w:szCs w:val="24"/>
        </w:rPr>
        <w:t>3</w:t>
      </w:r>
      <w:r>
        <w:rPr>
          <w:rFonts w:asciiTheme="majorEastAsia" w:eastAsiaTheme="majorEastAsia" w:hAnsiTheme="majorEastAsia" w:cstheme="majorEastAsia" w:hint="eastAsia"/>
          <w:kern w:val="0"/>
          <w:sz w:val="24"/>
          <w:szCs w:val="24"/>
        </w:rPr>
        <w:t>部分：环境监测》改为《涉金属矿产开发环境污染防治技术规范</w:t>
      </w:r>
      <w:r>
        <w:rPr>
          <w:rFonts w:asciiTheme="majorEastAsia" w:eastAsiaTheme="majorEastAsia" w:hAnsiTheme="majorEastAsia" w:cstheme="majorEastAsia" w:hint="eastAsia"/>
          <w:kern w:val="0"/>
          <w:sz w:val="24"/>
          <w:szCs w:val="24"/>
        </w:rPr>
        <w:t xml:space="preserve"> </w:t>
      </w:r>
      <w:r>
        <w:rPr>
          <w:rFonts w:asciiTheme="majorEastAsia" w:eastAsiaTheme="majorEastAsia" w:hAnsiTheme="majorEastAsia" w:cstheme="majorEastAsia" w:hint="eastAsia"/>
          <w:kern w:val="0"/>
          <w:sz w:val="24"/>
          <w:szCs w:val="24"/>
        </w:rPr>
        <w:t>第</w:t>
      </w:r>
      <w:r>
        <w:rPr>
          <w:rFonts w:asciiTheme="majorEastAsia" w:eastAsiaTheme="majorEastAsia" w:hAnsiTheme="majorEastAsia" w:cstheme="majorEastAsia" w:hint="eastAsia"/>
          <w:kern w:val="0"/>
          <w:sz w:val="24"/>
          <w:szCs w:val="24"/>
        </w:rPr>
        <w:t>3</w:t>
      </w:r>
      <w:r>
        <w:rPr>
          <w:rFonts w:asciiTheme="majorEastAsia" w:eastAsiaTheme="majorEastAsia" w:hAnsiTheme="majorEastAsia" w:cstheme="majorEastAsia" w:hint="eastAsia"/>
          <w:kern w:val="0"/>
          <w:sz w:val="24"/>
          <w:szCs w:val="24"/>
        </w:rPr>
        <w:t>部分：监测》。会后，编制组依据专家意见对标准进行了修改完善，经评审专家复核后将《涉金属矿产开发环境污染防治技术规范</w:t>
      </w:r>
      <w:r>
        <w:rPr>
          <w:rFonts w:asciiTheme="majorEastAsia" w:eastAsiaTheme="majorEastAsia" w:hAnsiTheme="majorEastAsia" w:cstheme="majorEastAsia" w:hint="eastAsia"/>
          <w:kern w:val="0"/>
          <w:sz w:val="24"/>
          <w:szCs w:val="24"/>
        </w:rPr>
        <w:t xml:space="preserve"> </w:t>
      </w:r>
      <w:r>
        <w:rPr>
          <w:rFonts w:asciiTheme="majorEastAsia" w:eastAsiaTheme="majorEastAsia" w:hAnsiTheme="majorEastAsia" w:cstheme="majorEastAsia" w:hint="eastAsia"/>
          <w:kern w:val="0"/>
          <w:sz w:val="24"/>
          <w:szCs w:val="24"/>
        </w:rPr>
        <w:t>第</w:t>
      </w:r>
      <w:r>
        <w:rPr>
          <w:rFonts w:asciiTheme="majorEastAsia" w:eastAsiaTheme="majorEastAsia" w:hAnsiTheme="majorEastAsia" w:cstheme="majorEastAsia" w:hint="eastAsia"/>
          <w:kern w:val="0"/>
          <w:sz w:val="24"/>
          <w:szCs w:val="24"/>
        </w:rPr>
        <w:t>3</w:t>
      </w:r>
      <w:r>
        <w:rPr>
          <w:rFonts w:asciiTheme="majorEastAsia" w:eastAsiaTheme="majorEastAsia" w:hAnsiTheme="majorEastAsia" w:cstheme="majorEastAsia" w:hint="eastAsia"/>
          <w:kern w:val="0"/>
          <w:sz w:val="24"/>
          <w:szCs w:val="24"/>
        </w:rPr>
        <w:t>部分：监测》（征求意见稿）提交</w:t>
      </w:r>
      <w:r>
        <w:rPr>
          <w:rFonts w:asciiTheme="majorEastAsia" w:eastAsiaTheme="majorEastAsia" w:hAnsiTheme="majorEastAsia" w:cstheme="majorEastAsia" w:hint="eastAsia"/>
          <w:kern w:val="0"/>
          <w:sz w:val="24"/>
          <w:szCs w:val="24"/>
        </w:rPr>
        <w:t>上报有关部门</w:t>
      </w:r>
      <w:r>
        <w:rPr>
          <w:rFonts w:asciiTheme="majorEastAsia" w:eastAsiaTheme="majorEastAsia" w:hAnsiTheme="majorEastAsia" w:cstheme="majorEastAsia" w:hint="eastAsia"/>
          <w:kern w:val="0"/>
          <w:sz w:val="24"/>
          <w:szCs w:val="24"/>
        </w:rPr>
        <w:t>。</w:t>
      </w:r>
    </w:p>
    <w:p w14:paraId="66B503A4" w14:textId="77777777" w:rsidR="00CB7C5F" w:rsidRDefault="00D91505">
      <w:pPr>
        <w:pStyle w:val="2"/>
        <w:spacing w:beforeLines="50" w:before="156" w:afterLines="50" w:after="156"/>
        <w:rPr>
          <w:rFonts w:asciiTheme="minorEastAsia" w:eastAsiaTheme="minorEastAsia" w:hAnsiTheme="minorEastAsia" w:hint="eastAsia"/>
          <w:b/>
          <w:sz w:val="28"/>
          <w:szCs w:val="28"/>
        </w:rPr>
      </w:pPr>
      <w:bookmarkStart w:id="30" w:name="_Toc183880359"/>
      <w:r>
        <w:rPr>
          <w:rFonts w:asciiTheme="minorEastAsia" w:eastAsiaTheme="minorEastAsia" w:hAnsiTheme="minorEastAsia" w:hint="eastAsia"/>
          <w:b/>
          <w:sz w:val="28"/>
          <w:szCs w:val="28"/>
        </w:rPr>
        <w:t>1.5</w:t>
      </w:r>
      <w:r>
        <w:rPr>
          <w:rFonts w:asciiTheme="minorEastAsia" w:eastAsiaTheme="minorEastAsia" w:hAnsiTheme="minorEastAsia" w:hint="eastAsia"/>
          <w:b/>
          <w:sz w:val="28"/>
          <w:szCs w:val="28"/>
        </w:rPr>
        <w:t>标准起草工作小组成员及任务分工</w:t>
      </w:r>
      <w:bookmarkStart w:id="31" w:name="_Toc182411695"/>
      <w:bookmarkEnd w:id="30"/>
    </w:p>
    <w:p w14:paraId="5D55A4EC" w14:textId="77777777" w:rsidR="00CB7C5F" w:rsidRDefault="00D91505">
      <w:pPr>
        <w:pStyle w:val="3"/>
        <w:spacing w:before="0" w:after="0" w:line="360" w:lineRule="auto"/>
        <w:ind w:firstLineChars="197" w:firstLine="475"/>
        <w:rPr>
          <w:rFonts w:asciiTheme="minorEastAsia" w:eastAsiaTheme="minorEastAsia" w:hAnsiTheme="minorEastAsia" w:hint="eastAsia"/>
          <w:sz w:val="24"/>
          <w:szCs w:val="24"/>
        </w:rPr>
      </w:pPr>
      <w:bookmarkStart w:id="32" w:name="_Toc183880360"/>
      <w:bookmarkEnd w:id="31"/>
      <w:r>
        <w:rPr>
          <w:rFonts w:asciiTheme="minorEastAsia" w:eastAsiaTheme="minorEastAsia" w:hAnsiTheme="minorEastAsia" w:hint="eastAsia"/>
          <w:sz w:val="24"/>
          <w:szCs w:val="24"/>
        </w:rPr>
        <w:t>1.5.1</w:t>
      </w:r>
      <w:r>
        <w:rPr>
          <w:rFonts w:asciiTheme="minorEastAsia" w:eastAsiaTheme="minorEastAsia" w:hAnsiTheme="minorEastAsia" w:hint="eastAsia"/>
          <w:sz w:val="24"/>
          <w:szCs w:val="24"/>
        </w:rPr>
        <w:t>小组成员</w:t>
      </w:r>
      <w:bookmarkEnd w:id="32"/>
    </w:p>
    <w:p w14:paraId="61A331DF" w14:textId="77777777" w:rsidR="00CB7C5F" w:rsidRDefault="00D91505">
      <w:pPr>
        <w:spacing w:line="360" w:lineRule="auto"/>
        <w:ind w:firstLineChars="197" w:firstLine="473"/>
        <w:rPr>
          <w:rFonts w:asciiTheme="majorEastAsia" w:eastAsiaTheme="majorEastAsia" w:hAnsiTheme="majorEastAsia" w:cstheme="majorEastAsia" w:hint="eastAsia"/>
          <w:kern w:val="0"/>
          <w:sz w:val="24"/>
          <w:szCs w:val="24"/>
        </w:rPr>
      </w:pPr>
      <w:r>
        <w:rPr>
          <w:rFonts w:asciiTheme="majorEastAsia" w:eastAsiaTheme="majorEastAsia" w:hAnsiTheme="majorEastAsia" w:cstheme="majorEastAsia" w:hint="eastAsia"/>
          <w:kern w:val="0"/>
          <w:sz w:val="24"/>
          <w:szCs w:val="24"/>
        </w:rPr>
        <w:t>本标准承担单位</w:t>
      </w:r>
      <w:bookmarkStart w:id="33" w:name="_Hlk182215950"/>
      <w:r>
        <w:rPr>
          <w:rFonts w:asciiTheme="majorEastAsia" w:eastAsiaTheme="majorEastAsia" w:hAnsiTheme="majorEastAsia" w:cstheme="majorEastAsia" w:hint="eastAsia"/>
          <w:kern w:val="0"/>
          <w:sz w:val="24"/>
          <w:szCs w:val="24"/>
        </w:rPr>
        <w:t>为中国地质调查局西安地质调查中心</w:t>
      </w:r>
      <w:bookmarkEnd w:id="33"/>
      <w:r>
        <w:rPr>
          <w:rFonts w:asciiTheme="majorEastAsia" w:eastAsiaTheme="majorEastAsia" w:hAnsiTheme="majorEastAsia" w:cstheme="majorEastAsia" w:hint="eastAsia"/>
          <w:kern w:val="0"/>
          <w:sz w:val="24"/>
          <w:szCs w:val="24"/>
        </w:rPr>
        <w:t>、陕西省环境科学研究院、</w:t>
      </w:r>
      <w:bookmarkStart w:id="34" w:name="_Hlk182215966"/>
      <w:bookmarkStart w:id="35" w:name="_Hlk182229998"/>
      <w:r>
        <w:rPr>
          <w:rFonts w:asciiTheme="majorEastAsia" w:eastAsiaTheme="majorEastAsia" w:hAnsiTheme="majorEastAsia" w:cstheme="majorEastAsia" w:hint="eastAsia"/>
          <w:kern w:val="0"/>
          <w:sz w:val="24"/>
          <w:szCs w:val="24"/>
        </w:rPr>
        <w:t>陕西省环境监测中心站、生态环境部环境规划院、</w:t>
      </w:r>
      <w:bookmarkStart w:id="36" w:name="_Hlk182216093"/>
      <w:bookmarkEnd w:id="34"/>
      <w:r>
        <w:rPr>
          <w:rFonts w:asciiTheme="majorEastAsia" w:eastAsiaTheme="majorEastAsia" w:hAnsiTheme="majorEastAsia" w:cstheme="majorEastAsia" w:hint="eastAsia"/>
          <w:kern w:val="0"/>
          <w:sz w:val="24"/>
          <w:szCs w:val="24"/>
        </w:rPr>
        <w:t>生态环境部华南环境科学研究所</w:t>
      </w:r>
      <w:bookmarkEnd w:id="35"/>
      <w:bookmarkEnd w:id="36"/>
      <w:r>
        <w:rPr>
          <w:rFonts w:asciiTheme="majorEastAsia" w:eastAsiaTheme="majorEastAsia" w:hAnsiTheme="majorEastAsia" w:cstheme="majorEastAsia" w:hint="eastAsia"/>
          <w:kern w:val="0"/>
          <w:sz w:val="24"/>
          <w:szCs w:val="24"/>
        </w:rPr>
        <w:t>。</w:t>
      </w:r>
    </w:p>
    <w:p w14:paraId="0E5BBE6F" w14:textId="77777777" w:rsidR="00CB7C5F" w:rsidRDefault="00D91505">
      <w:pPr>
        <w:spacing w:line="360" w:lineRule="auto"/>
        <w:ind w:firstLineChars="197" w:firstLine="473"/>
        <w:rPr>
          <w:rFonts w:asciiTheme="majorEastAsia" w:eastAsiaTheme="majorEastAsia" w:hAnsiTheme="majorEastAsia" w:cstheme="majorEastAsia" w:hint="eastAsia"/>
          <w:kern w:val="0"/>
          <w:sz w:val="24"/>
          <w:szCs w:val="24"/>
        </w:rPr>
      </w:pPr>
      <w:r>
        <w:rPr>
          <w:rFonts w:asciiTheme="majorEastAsia" w:eastAsiaTheme="majorEastAsia" w:hAnsiTheme="majorEastAsia" w:cstheme="majorEastAsia" w:hint="eastAsia"/>
          <w:kern w:val="0"/>
          <w:sz w:val="24"/>
          <w:szCs w:val="24"/>
        </w:rPr>
        <w:t>标准起草工作小组组长：吴金文（陕西省环境科学研究院院长）</w:t>
      </w:r>
    </w:p>
    <w:p w14:paraId="187EA288" w14:textId="77777777" w:rsidR="00CB7C5F" w:rsidRDefault="00D91505">
      <w:pPr>
        <w:spacing w:line="360" w:lineRule="auto"/>
        <w:ind w:firstLineChars="197" w:firstLine="473"/>
        <w:rPr>
          <w:rFonts w:asciiTheme="majorEastAsia" w:eastAsiaTheme="majorEastAsia" w:hAnsiTheme="majorEastAsia" w:cstheme="majorEastAsia" w:hint="eastAsia"/>
          <w:kern w:val="0"/>
          <w:sz w:val="24"/>
          <w:szCs w:val="24"/>
        </w:rPr>
      </w:pPr>
      <w:r>
        <w:rPr>
          <w:rFonts w:asciiTheme="majorEastAsia" w:eastAsiaTheme="majorEastAsia" w:hAnsiTheme="majorEastAsia" w:cstheme="majorEastAsia" w:hint="eastAsia"/>
          <w:kern w:val="0"/>
          <w:sz w:val="24"/>
          <w:szCs w:val="24"/>
        </w:rPr>
        <w:lastRenderedPageBreak/>
        <w:t>副组长：孙长顺正高级工程师（陕西省环境科学研究院总工程师）</w:t>
      </w:r>
    </w:p>
    <w:p w14:paraId="1A0B4FE9" w14:textId="77777777" w:rsidR="00CB7C5F" w:rsidRDefault="00D91505">
      <w:pPr>
        <w:spacing w:line="360" w:lineRule="auto"/>
        <w:ind w:leftChars="657" w:left="1517" w:hangingChars="57" w:hanging="137"/>
        <w:rPr>
          <w:rFonts w:asciiTheme="majorEastAsia" w:eastAsiaTheme="majorEastAsia" w:hAnsiTheme="majorEastAsia" w:cstheme="majorEastAsia" w:hint="eastAsia"/>
          <w:kern w:val="0"/>
          <w:sz w:val="24"/>
          <w:szCs w:val="24"/>
        </w:rPr>
      </w:pPr>
      <w:r>
        <w:rPr>
          <w:rFonts w:asciiTheme="majorEastAsia" w:eastAsiaTheme="majorEastAsia" w:hAnsiTheme="majorEastAsia" w:cstheme="majorEastAsia" w:hint="eastAsia"/>
          <w:kern w:val="0"/>
          <w:sz w:val="24"/>
          <w:szCs w:val="24"/>
        </w:rPr>
        <w:t>徐友宁研究员（中国地质调查局西安地质调查中心原副总工程师）</w:t>
      </w:r>
    </w:p>
    <w:p w14:paraId="2EA55871" w14:textId="77777777" w:rsidR="00CB7C5F" w:rsidRDefault="00D91505">
      <w:pPr>
        <w:spacing w:line="360" w:lineRule="auto"/>
        <w:ind w:leftChars="200" w:left="3418" w:hangingChars="1249" w:hanging="2998"/>
        <w:rPr>
          <w:rFonts w:asciiTheme="majorEastAsia" w:eastAsiaTheme="majorEastAsia" w:hAnsiTheme="majorEastAsia" w:cstheme="majorEastAsia" w:hint="eastAsia"/>
          <w:kern w:val="0"/>
          <w:sz w:val="24"/>
          <w:szCs w:val="24"/>
        </w:rPr>
      </w:pPr>
      <w:r>
        <w:rPr>
          <w:rFonts w:asciiTheme="majorEastAsia" w:eastAsiaTheme="majorEastAsia" w:hAnsiTheme="majorEastAsia" w:cstheme="majorEastAsia" w:hint="eastAsia"/>
          <w:kern w:val="0"/>
          <w:sz w:val="24"/>
          <w:szCs w:val="24"/>
        </w:rPr>
        <w:t>成</w:t>
      </w:r>
      <w:r>
        <w:rPr>
          <w:rFonts w:asciiTheme="majorEastAsia" w:eastAsiaTheme="majorEastAsia" w:hAnsiTheme="majorEastAsia" w:cstheme="majorEastAsia" w:hint="eastAsia"/>
          <w:kern w:val="0"/>
          <w:sz w:val="24"/>
          <w:szCs w:val="24"/>
        </w:rPr>
        <w:t xml:space="preserve">  </w:t>
      </w:r>
      <w:r>
        <w:rPr>
          <w:rFonts w:asciiTheme="majorEastAsia" w:eastAsiaTheme="majorEastAsia" w:hAnsiTheme="majorEastAsia" w:cstheme="majorEastAsia" w:hint="eastAsia"/>
          <w:kern w:val="0"/>
          <w:sz w:val="24"/>
          <w:szCs w:val="24"/>
        </w:rPr>
        <w:t>员：陈华清正高级工程师（中国地质调查局西安地质调查中心）</w:t>
      </w:r>
    </w:p>
    <w:p w14:paraId="53236198" w14:textId="77777777" w:rsidR="00CB7C5F" w:rsidRDefault="00D91505">
      <w:pPr>
        <w:spacing w:line="360" w:lineRule="auto"/>
        <w:ind w:leftChars="619" w:left="1300" w:firstLineChars="18" w:firstLine="43"/>
        <w:rPr>
          <w:rFonts w:asciiTheme="majorEastAsia" w:eastAsiaTheme="majorEastAsia" w:hAnsiTheme="majorEastAsia" w:cstheme="majorEastAsia" w:hint="eastAsia"/>
          <w:kern w:val="0"/>
          <w:sz w:val="24"/>
          <w:szCs w:val="24"/>
        </w:rPr>
      </w:pPr>
      <w:r>
        <w:rPr>
          <w:rFonts w:asciiTheme="majorEastAsia" w:eastAsiaTheme="majorEastAsia" w:hAnsiTheme="majorEastAsia" w:cstheme="majorEastAsia" w:hint="eastAsia"/>
          <w:kern w:val="0"/>
          <w:sz w:val="24"/>
          <w:szCs w:val="24"/>
        </w:rPr>
        <w:t>王婷正高级工程师（陕西省环境监测中心</w:t>
      </w:r>
      <w:r>
        <w:rPr>
          <w:rFonts w:asciiTheme="majorEastAsia" w:eastAsiaTheme="majorEastAsia" w:hAnsiTheme="majorEastAsia" w:cstheme="majorEastAsia" w:hint="eastAsia"/>
          <w:kern w:val="0"/>
          <w:sz w:val="24"/>
          <w:szCs w:val="24"/>
        </w:rPr>
        <w:t>站</w:t>
      </w:r>
      <w:r>
        <w:rPr>
          <w:rFonts w:asciiTheme="majorEastAsia" w:eastAsiaTheme="majorEastAsia" w:hAnsiTheme="majorEastAsia" w:cstheme="majorEastAsia" w:hint="eastAsia"/>
          <w:kern w:val="0"/>
          <w:sz w:val="24"/>
          <w:szCs w:val="24"/>
        </w:rPr>
        <w:t>土壤室副主任）</w:t>
      </w:r>
    </w:p>
    <w:p w14:paraId="6F4EA87C" w14:textId="77777777" w:rsidR="00CB7C5F" w:rsidRDefault="00D91505">
      <w:pPr>
        <w:spacing w:line="360" w:lineRule="auto"/>
        <w:ind w:leftChars="638" w:left="3594" w:hangingChars="939" w:hanging="2254"/>
        <w:rPr>
          <w:rFonts w:asciiTheme="majorEastAsia" w:eastAsiaTheme="majorEastAsia" w:hAnsiTheme="majorEastAsia" w:cstheme="majorEastAsia" w:hint="eastAsia"/>
          <w:kern w:val="0"/>
          <w:sz w:val="24"/>
          <w:szCs w:val="24"/>
        </w:rPr>
      </w:pPr>
      <w:r>
        <w:rPr>
          <w:rFonts w:asciiTheme="majorEastAsia" w:eastAsiaTheme="majorEastAsia" w:hAnsiTheme="majorEastAsia" w:cstheme="majorEastAsia" w:hint="eastAsia"/>
          <w:kern w:val="0"/>
          <w:sz w:val="24"/>
          <w:szCs w:val="24"/>
        </w:rPr>
        <w:t>孙芳强正高级工程师（中国地质调查局西安地质调查中心）</w:t>
      </w:r>
    </w:p>
    <w:p w14:paraId="4C8CC888" w14:textId="77777777" w:rsidR="00CB7C5F" w:rsidRDefault="00D91505">
      <w:pPr>
        <w:spacing w:line="360" w:lineRule="auto"/>
        <w:ind w:leftChars="619" w:left="1300" w:firstLineChars="18" w:firstLine="43"/>
        <w:rPr>
          <w:rFonts w:asciiTheme="majorEastAsia" w:eastAsiaTheme="majorEastAsia" w:hAnsiTheme="majorEastAsia" w:cstheme="majorEastAsia" w:hint="eastAsia"/>
          <w:kern w:val="0"/>
          <w:sz w:val="24"/>
          <w:szCs w:val="24"/>
        </w:rPr>
      </w:pPr>
      <w:r>
        <w:rPr>
          <w:rFonts w:asciiTheme="majorEastAsia" w:eastAsiaTheme="majorEastAsia" w:hAnsiTheme="majorEastAsia" w:cstheme="majorEastAsia" w:hint="eastAsia"/>
          <w:kern w:val="0"/>
          <w:sz w:val="24"/>
          <w:szCs w:val="24"/>
        </w:rPr>
        <w:t>杨承华高级工程师（陕西省环境科学研究院）</w:t>
      </w:r>
    </w:p>
    <w:p w14:paraId="4D7F38F3" w14:textId="77777777" w:rsidR="00CB7C5F" w:rsidRDefault="00D91505">
      <w:pPr>
        <w:spacing w:line="360" w:lineRule="auto"/>
        <w:ind w:leftChars="619" w:left="1300" w:firstLineChars="18" w:firstLine="43"/>
        <w:rPr>
          <w:rFonts w:asciiTheme="majorEastAsia" w:eastAsiaTheme="majorEastAsia" w:hAnsiTheme="majorEastAsia" w:cstheme="majorEastAsia" w:hint="eastAsia"/>
          <w:kern w:val="0"/>
          <w:sz w:val="24"/>
          <w:szCs w:val="24"/>
        </w:rPr>
      </w:pPr>
      <w:r>
        <w:rPr>
          <w:rFonts w:asciiTheme="majorEastAsia" w:eastAsiaTheme="majorEastAsia" w:hAnsiTheme="majorEastAsia" w:cstheme="majorEastAsia" w:hint="eastAsia"/>
          <w:kern w:val="0"/>
          <w:sz w:val="24"/>
          <w:szCs w:val="24"/>
        </w:rPr>
        <w:t>孙宁研究员（生态环境</w:t>
      </w:r>
      <w:r>
        <w:rPr>
          <w:rFonts w:asciiTheme="majorEastAsia" w:eastAsiaTheme="majorEastAsia" w:hAnsiTheme="majorEastAsia" w:cstheme="majorEastAsia" w:hint="eastAsia"/>
          <w:kern w:val="0"/>
          <w:sz w:val="24"/>
          <w:szCs w:val="24"/>
        </w:rPr>
        <w:t>部</w:t>
      </w:r>
      <w:r>
        <w:rPr>
          <w:rFonts w:asciiTheme="majorEastAsia" w:eastAsiaTheme="majorEastAsia" w:hAnsiTheme="majorEastAsia" w:cstheme="majorEastAsia" w:hint="eastAsia"/>
          <w:kern w:val="0"/>
          <w:sz w:val="24"/>
          <w:szCs w:val="24"/>
        </w:rPr>
        <w:t>环境规划院）</w:t>
      </w:r>
    </w:p>
    <w:p w14:paraId="15138E8F" w14:textId="77777777" w:rsidR="00CB7C5F" w:rsidRDefault="00D91505">
      <w:pPr>
        <w:spacing w:line="360" w:lineRule="auto"/>
        <w:ind w:leftChars="639" w:left="3358" w:hangingChars="840" w:hanging="2016"/>
        <w:rPr>
          <w:rFonts w:asciiTheme="majorEastAsia" w:eastAsiaTheme="majorEastAsia" w:hAnsiTheme="majorEastAsia" w:cstheme="majorEastAsia" w:hint="eastAsia"/>
          <w:kern w:val="0"/>
          <w:sz w:val="24"/>
          <w:szCs w:val="24"/>
        </w:rPr>
      </w:pPr>
      <w:r>
        <w:rPr>
          <w:rFonts w:asciiTheme="majorEastAsia" w:eastAsiaTheme="majorEastAsia" w:hAnsiTheme="majorEastAsia" w:cstheme="majorEastAsia" w:hint="eastAsia"/>
          <w:kern w:val="0"/>
          <w:sz w:val="24"/>
          <w:szCs w:val="24"/>
        </w:rPr>
        <w:t>王炜正高级工程师（生态环境部华南科学研究所）</w:t>
      </w:r>
    </w:p>
    <w:p w14:paraId="21D2D074" w14:textId="77777777" w:rsidR="00CB7C5F" w:rsidRDefault="00D91505">
      <w:pPr>
        <w:spacing w:line="360" w:lineRule="auto"/>
        <w:ind w:leftChars="619" w:left="1300" w:firstLineChars="18" w:firstLine="43"/>
        <w:rPr>
          <w:rFonts w:asciiTheme="majorEastAsia" w:eastAsiaTheme="majorEastAsia" w:hAnsiTheme="majorEastAsia" w:cstheme="majorEastAsia" w:hint="eastAsia"/>
          <w:kern w:val="0"/>
          <w:sz w:val="24"/>
          <w:szCs w:val="24"/>
        </w:rPr>
      </w:pPr>
      <w:r>
        <w:rPr>
          <w:rFonts w:asciiTheme="majorEastAsia" w:eastAsiaTheme="majorEastAsia" w:hAnsiTheme="majorEastAsia" w:cstheme="majorEastAsia" w:hint="eastAsia"/>
          <w:kern w:val="0"/>
          <w:sz w:val="24"/>
          <w:szCs w:val="24"/>
        </w:rPr>
        <w:t>张怡冰工程师（中国地质调查局西安地质调查中心）</w:t>
      </w:r>
    </w:p>
    <w:p w14:paraId="2608F74B" w14:textId="77777777" w:rsidR="00CB7C5F" w:rsidRDefault="00D91505">
      <w:pPr>
        <w:spacing w:line="360" w:lineRule="auto"/>
        <w:ind w:leftChars="619" w:left="1300" w:firstLineChars="18" w:firstLine="43"/>
        <w:rPr>
          <w:rFonts w:asciiTheme="majorEastAsia" w:eastAsiaTheme="majorEastAsia" w:hAnsiTheme="majorEastAsia" w:cstheme="majorEastAsia" w:hint="eastAsia"/>
          <w:kern w:val="0"/>
          <w:sz w:val="24"/>
          <w:szCs w:val="24"/>
        </w:rPr>
      </w:pPr>
      <w:r>
        <w:rPr>
          <w:rFonts w:asciiTheme="majorEastAsia" w:eastAsiaTheme="majorEastAsia" w:hAnsiTheme="majorEastAsia" w:cstheme="majorEastAsia" w:hint="eastAsia"/>
          <w:kern w:val="0"/>
          <w:sz w:val="24"/>
          <w:szCs w:val="24"/>
        </w:rPr>
        <w:t>康巍高级工程师</w:t>
      </w:r>
      <w:r>
        <w:rPr>
          <w:rFonts w:asciiTheme="majorEastAsia" w:eastAsiaTheme="majorEastAsia" w:hAnsiTheme="majorEastAsia" w:cstheme="majorEastAsia" w:hint="eastAsia"/>
          <w:kern w:val="0"/>
          <w:sz w:val="24"/>
          <w:szCs w:val="24"/>
        </w:rPr>
        <w:t>（陕西省环境监测中心</w:t>
      </w:r>
      <w:r>
        <w:rPr>
          <w:rFonts w:asciiTheme="majorEastAsia" w:eastAsiaTheme="majorEastAsia" w:hAnsiTheme="majorEastAsia" w:cstheme="majorEastAsia" w:hint="eastAsia"/>
          <w:kern w:val="0"/>
          <w:sz w:val="24"/>
          <w:szCs w:val="24"/>
        </w:rPr>
        <w:t>站</w:t>
      </w:r>
      <w:r>
        <w:rPr>
          <w:rFonts w:asciiTheme="majorEastAsia" w:eastAsiaTheme="majorEastAsia" w:hAnsiTheme="majorEastAsia" w:cstheme="majorEastAsia" w:hint="eastAsia"/>
          <w:kern w:val="0"/>
          <w:sz w:val="24"/>
          <w:szCs w:val="24"/>
        </w:rPr>
        <w:t>）</w:t>
      </w:r>
    </w:p>
    <w:p w14:paraId="6C869CC8" w14:textId="77777777" w:rsidR="00CB7C5F" w:rsidRDefault="00D91505">
      <w:pPr>
        <w:spacing w:line="360" w:lineRule="auto"/>
        <w:ind w:leftChars="619" w:left="1300" w:firstLineChars="18" w:firstLine="43"/>
        <w:rPr>
          <w:rFonts w:asciiTheme="majorEastAsia" w:eastAsiaTheme="majorEastAsia" w:hAnsiTheme="majorEastAsia" w:cstheme="majorEastAsia" w:hint="eastAsia"/>
          <w:kern w:val="0"/>
          <w:sz w:val="24"/>
          <w:szCs w:val="24"/>
        </w:rPr>
      </w:pPr>
      <w:r>
        <w:rPr>
          <w:rFonts w:asciiTheme="majorEastAsia" w:eastAsiaTheme="majorEastAsia" w:hAnsiTheme="majorEastAsia" w:cstheme="majorEastAsia" w:hint="eastAsia"/>
          <w:kern w:val="0"/>
          <w:sz w:val="24"/>
          <w:szCs w:val="24"/>
        </w:rPr>
        <w:t>雷蕾高级工程师（生态环境部华南科学研究所）</w:t>
      </w:r>
    </w:p>
    <w:p w14:paraId="43A5A531" w14:textId="77777777" w:rsidR="00CB7C5F" w:rsidRDefault="00D91505">
      <w:pPr>
        <w:spacing w:line="360" w:lineRule="auto"/>
        <w:ind w:leftChars="619" w:left="1300" w:firstLineChars="18" w:firstLine="43"/>
        <w:rPr>
          <w:rFonts w:asciiTheme="majorEastAsia" w:eastAsiaTheme="majorEastAsia" w:hAnsiTheme="majorEastAsia" w:cstheme="majorEastAsia" w:hint="eastAsia"/>
          <w:kern w:val="0"/>
          <w:sz w:val="24"/>
          <w:szCs w:val="24"/>
        </w:rPr>
      </w:pPr>
      <w:r>
        <w:rPr>
          <w:rFonts w:asciiTheme="majorEastAsia" w:eastAsiaTheme="majorEastAsia" w:hAnsiTheme="majorEastAsia" w:cstheme="majorEastAsia" w:hint="eastAsia"/>
          <w:kern w:val="0"/>
          <w:sz w:val="24"/>
          <w:szCs w:val="24"/>
        </w:rPr>
        <w:t>陈岩贽</w:t>
      </w:r>
      <w:r>
        <w:rPr>
          <w:rFonts w:asciiTheme="majorEastAsia" w:eastAsiaTheme="majorEastAsia" w:hAnsiTheme="majorEastAsia" w:cstheme="majorEastAsia" w:hint="eastAsia"/>
          <w:kern w:val="0"/>
          <w:sz w:val="24"/>
          <w:szCs w:val="24"/>
        </w:rPr>
        <w:t>高级工程师</w:t>
      </w:r>
      <w:r>
        <w:rPr>
          <w:rFonts w:asciiTheme="majorEastAsia" w:eastAsiaTheme="majorEastAsia" w:hAnsiTheme="majorEastAsia" w:cstheme="majorEastAsia" w:hint="eastAsia"/>
          <w:kern w:val="0"/>
          <w:sz w:val="24"/>
          <w:szCs w:val="24"/>
        </w:rPr>
        <w:t>（生态环境部华南科学研究所）</w:t>
      </w:r>
    </w:p>
    <w:p w14:paraId="4C826AF8" w14:textId="77777777" w:rsidR="00CB7C5F" w:rsidRDefault="00D91505">
      <w:pPr>
        <w:spacing w:line="360" w:lineRule="auto"/>
        <w:ind w:leftChars="619" w:left="1300" w:firstLineChars="18" w:firstLine="43"/>
        <w:rPr>
          <w:rFonts w:asciiTheme="majorEastAsia" w:eastAsiaTheme="majorEastAsia" w:hAnsiTheme="majorEastAsia" w:cstheme="majorEastAsia" w:hint="eastAsia"/>
          <w:kern w:val="0"/>
          <w:sz w:val="24"/>
          <w:szCs w:val="24"/>
        </w:rPr>
      </w:pPr>
      <w:r>
        <w:rPr>
          <w:rFonts w:asciiTheme="majorEastAsia" w:eastAsiaTheme="majorEastAsia" w:hAnsiTheme="majorEastAsia" w:cstheme="majorEastAsia" w:hint="eastAsia"/>
          <w:kern w:val="0"/>
          <w:sz w:val="24"/>
          <w:szCs w:val="24"/>
        </w:rPr>
        <w:t>周玉海</w:t>
      </w:r>
      <w:r>
        <w:rPr>
          <w:rFonts w:asciiTheme="majorEastAsia" w:eastAsiaTheme="majorEastAsia" w:hAnsiTheme="majorEastAsia" w:cstheme="majorEastAsia" w:hint="eastAsia"/>
          <w:kern w:val="0"/>
          <w:sz w:val="24"/>
          <w:szCs w:val="24"/>
        </w:rPr>
        <w:t>高级工程师（中国地质调查局西安地质调查中心）</w:t>
      </w:r>
    </w:p>
    <w:p w14:paraId="132056B2" w14:textId="77777777" w:rsidR="00CB7C5F" w:rsidRDefault="00D91505">
      <w:pPr>
        <w:spacing w:line="360" w:lineRule="auto"/>
        <w:ind w:leftChars="619" w:left="1300" w:firstLineChars="18" w:firstLine="43"/>
        <w:rPr>
          <w:rFonts w:asciiTheme="majorEastAsia" w:eastAsiaTheme="majorEastAsia" w:hAnsiTheme="majorEastAsia" w:cstheme="majorEastAsia" w:hint="eastAsia"/>
          <w:kern w:val="0"/>
          <w:sz w:val="24"/>
          <w:szCs w:val="24"/>
        </w:rPr>
      </w:pPr>
      <w:r>
        <w:rPr>
          <w:rFonts w:asciiTheme="majorEastAsia" w:eastAsiaTheme="majorEastAsia" w:hAnsiTheme="majorEastAsia" w:cstheme="majorEastAsia" w:hint="eastAsia"/>
          <w:kern w:val="0"/>
          <w:sz w:val="24"/>
          <w:szCs w:val="24"/>
        </w:rPr>
        <w:t>和莹正高级工程师</w:t>
      </w:r>
      <w:r>
        <w:rPr>
          <w:rFonts w:asciiTheme="majorEastAsia" w:eastAsiaTheme="majorEastAsia" w:hAnsiTheme="majorEastAsia" w:cstheme="majorEastAsia" w:hint="eastAsia"/>
          <w:kern w:val="0"/>
          <w:sz w:val="24"/>
          <w:szCs w:val="24"/>
        </w:rPr>
        <w:t>（陕西省环境监测中心</w:t>
      </w:r>
      <w:r>
        <w:rPr>
          <w:rFonts w:asciiTheme="majorEastAsia" w:eastAsiaTheme="majorEastAsia" w:hAnsiTheme="majorEastAsia" w:cstheme="majorEastAsia" w:hint="eastAsia"/>
          <w:kern w:val="0"/>
          <w:sz w:val="24"/>
          <w:szCs w:val="24"/>
        </w:rPr>
        <w:t>站</w:t>
      </w:r>
      <w:r>
        <w:rPr>
          <w:rFonts w:asciiTheme="majorEastAsia" w:eastAsiaTheme="majorEastAsia" w:hAnsiTheme="majorEastAsia" w:cstheme="majorEastAsia" w:hint="eastAsia"/>
          <w:kern w:val="0"/>
          <w:sz w:val="24"/>
          <w:szCs w:val="24"/>
        </w:rPr>
        <w:t>）</w:t>
      </w:r>
    </w:p>
    <w:p w14:paraId="0674C6F9" w14:textId="77777777" w:rsidR="00CB7C5F" w:rsidRDefault="00CB7C5F">
      <w:pPr>
        <w:spacing w:line="360" w:lineRule="auto"/>
        <w:ind w:leftChars="619" w:left="1300" w:firstLineChars="18" w:firstLine="43"/>
        <w:rPr>
          <w:rFonts w:asciiTheme="majorEastAsia" w:eastAsiaTheme="majorEastAsia" w:hAnsiTheme="majorEastAsia" w:cstheme="majorEastAsia" w:hint="eastAsia"/>
          <w:kern w:val="0"/>
          <w:sz w:val="24"/>
          <w:szCs w:val="24"/>
        </w:rPr>
      </w:pPr>
    </w:p>
    <w:p w14:paraId="64A88EFF" w14:textId="77777777" w:rsidR="00CB7C5F" w:rsidRDefault="00D91505">
      <w:pPr>
        <w:pStyle w:val="3"/>
        <w:spacing w:before="0" w:after="0" w:line="360" w:lineRule="auto"/>
        <w:ind w:firstLineChars="197" w:firstLine="475"/>
        <w:rPr>
          <w:rFonts w:asciiTheme="majorEastAsia" w:eastAsiaTheme="majorEastAsia" w:hAnsiTheme="majorEastAsia" w:cstheme="majorEastAsia" w:hint="eastAsia"/>
          <w:sz w:val="24"/>
          <w:szCs w:val="24"/>
        </w:rPr>
      </w:pPr>
      <w:bookmarkStart w:id="37" w:name="_Toc183880361"/>
      <w:r>
        <w:rPr>
          <w:rFonts w:asciiTheme="majorEastAsia" w:eastAsiaTheme="majorEastAsia" w:hAnsiTheme="majorEastAsia" w:cstheme="majorEastAsia" w:hint="eastAsia"/>
          <w:sz w:val="24"/>
          <w:szCs w:val="24"/>
        </w:rPr>
        <w:t>1.5.2</w:t>
      </w:r>
      <w:r>
        <w:rPr>
          <w:rFonts w:asciiTheme="majorEastAsia" w:eastAsiaTheme="majorEastAsia" w:hAnsiTheme="majorEastAsia" w:cstheme="majorEastAsia" w:hint="eastAsia"/>
          <w:sz w:val="24"/>
          <w:szCs w:val="24"/>
        </w:rPr>
        <w:t>任务分工</w:t>
      </w:r>
      <w:bookmarkEnd w:id="37"/>
    </w:p>
    <w:p w14:paraId="4CBD1167" w14:textId="77777777" w:rsidR="00CB7C5F" w:rsidRDefault="00D91505">
      <w:pPr>
        <w:spacing w:line="360" w:lineRule="auto"/>
        <w:ind w:firstLineChars="197" w:firstLine="473"/>
        <w:rPr>
          <w:rFonts w:asciiTheme="majorEastAsia" w:eastAsiaTheme="majorEastAsia" w:hAnsiTheme="majorEastAsia" w:cstheme="majorEastAsia" w:hint="eastAsia"/>
          <w:kern w:val="0"/>
          <w:sz w:val="24"/>
          <w:szCs w:val="24"/>
        </w:rPr>
      </w:pPr>
      <w:r>
        <w:rPr>
          <w:rFonts w:asciiTheme="majorEastAsia" w:eastAsiaTheme="majorEastAsia" w:hAnsiTheme="majorEastAsia" w:cstheme="majorEastAsia" w:hint="eastAsia"/>
          <w:kern w:val="0"/>
          <w:sz w:val="24"/>
          <w:szCs w:val="24"/>
        </w:rPr>
        <w:t>中国地质调查局西安地质调查中心牵头标准制定和修改工作，陕西省环境科学研究院、陕西省环境监测中心站、生态环境部环境规划院、生态环境部华南环境科学研究所依据各自特点，修改完善相关监测内容个人主要任务分工如下：</w:t>
      </w:r>
    </w:p>
    <w:p w14:paraId="194D4A1F" w14:textId="77777777" w:rsidR="00CB7C5F" w:rsidRDefault="00D91505">
      <w:pPr>
        <w:spacing w:line="360" w:lineRule="auto"/>
        <w:jc w:val="center"/>
        <w:rPr>
          <w:rFonts w:asciiTheme="majorEastAsia" w:eastAsiaTheme="majorEastAsia" w:hAnsiTheme="majorEastAsia" w:cstheme="majorEastAsia" w:hint="eastAsia"/>
          <w:sz w:val="24"/>
          <w:szCs w:val="24"/>
        </w:rPr>
      </w:pPr>
      <w:r>
        <w:rPr>
          <w:rFonts w:asciiTheme="majorEastAsia" w:eastAsiaTheme="majorEastAsia" w:hAnsiTheme="majorEastAsia" w:cstheme="majorEastAsia" w:hint="eastAsia"/>
          <w:b/>
          <w:sz w:val="24"/>
          <w:szCs w:val="24"/>
        </w:rPr>
        <w:t>表</w:t>
      </w:r>
      <w:r>
        <w:rPr>
          <w:rFonts w:asciiTheme="majorEastAsia" w:eastAsiaTheme="majorEastAsia" w:hAnsiTheme="majorEastAsia" w:cstheme="majorEastAsia" w:hint="eastAsia"/>
          <w:b/>
          <w:sz w:val="24"/>
          <w:szCs w:val="24"/>
        </w:rPr>
        <w:t xml:space="preserve">1   </w:t>
      </w:r>
      <w:r>
        <w:rPr>
          <w:rFonts w:asciiTheme="majorEastAsia" w:eastAsiaTheme="majorEastAsia" w:hAnsiTheme="majorEastAsia" w:cstheme="majorEastAsia" w:hint="eastAsia"/>
          <w:b/>
          <w:sz w:val="24"/>
          <w:szCs w:val="24"/>
        </w:rPr>
        <w:t>标准编制成员任务分工</w:t>
      </w:r>
    </w:p>
    <w:tbl>
      <w:tblPr>
        <w:tblStyle w:val="afa"/>
        <w:tblW w:w="0" w:type="auto"/>
        <w:jc w:val="center"/>
        <w:tblLook w:val="04A0" w:firstRow="1" w:lastRow="0" w:firstColumn="1" w:lastColumn="0" w:noHBand="0" w:noVBand="1"/>
      </w:tblPr>
      <w:tblGrid>
        <w:gridCol w:w="1101"/>
        <w:gridCol w:w="5866"/>
      </w:tblGrid>
      <w:tr w:rsidR="00CB7C5F" w14:paraId="034AFBE0" w14:textId="77777777">
        <w:trPr>
          <w:jc w:val="center"/>
        </w:trPr>
        <w:tc>
          <w:tcPr>
            <w:tcW w:w="1101" w:type="dxa"/>
          </w:tcPr>
          <w:p w14:paraId="546096AF" w14:textId="77777777" w:rsidR="00CB7C5F" w:rsidRDefault="00D91505">
            <w:pPr>
              <w:spacing w:line="300" w:lineRule="auto"/>
              <w:jc w:val="center"/>
              <w:rPr>
                <w:rFonts w:asciiTheme="majorEastAsia" w:eastAsiaTheme="majorEastAsia" w:hAnsiTheme="majorEastAsia" w:cstheme="majorEastAsia" w:hint="eastAsia"/>
                <w:sz w:val="24"/>
                <w:szCs w:val="24"/>
              </w:rPr>
            </w:pPr>
            <w:r>
              <w:rPr>
                <w:rFonts w:asciiTheme="majorEastAsia" w:eastAsiaTheme="majorEastAsia" w:hAnsiTheme="majorEastAsia" w:cstheme="majorEastAsia" w:hint="eastAsia"/>
                <w:sz w:val="24"/>
                <w:szCs w:val="24"/>
              </w:rPr>
              <w:t>姓</w:t>
            </w:r>
            <w:r>
              <w:rPr>
                <w:rFonts w:asciiTheme="majorEastAsia" w:eastAsiaTheme="majorEastAsia" w:hAnsiTheme="majorEastAsia" w:cstheme="majorEastAsia" w:hint="eastAsia"/>
                <w:sz w:val="24"/>
                <w:szCs w:val="24"/>
              </w:rPr>
              <w:t xml:space="preserve">  </w:t>
            </w:r>
            <w:r>
              <w:rPr>
                <w:rFonts w:asciiTheme="majorEastAsia" w:eastAsiaTheme="majorEastAsia" w:hAnsiTheme="majorEastAsia" w:cstheme="majorEastAsia" w:hint="eastAsia"/>
                <w:sz w:val="24"/>
                <w:szCs w:val="24"/>
              </w:rPr>
              <w:t>名</w:t>
            </w:r>
          </w:p>
        </w:tc>
        <w:tc>
          <w:tcPr>
            <w:tcW w:w="5866" w:type="dxa"/>
          </w:tcPr>
          <w:p w14:paraId="1881AC77" w14:textId="77777777" w:rsidR="00CB7C5F" w:rsidRDefault="00D91505">
            <w:pPr>
              <w:spacing w:line="300" w:lineRule="auto"/>
              <w:rPr>
                <w:rFonts w:asciiTheme="majorEastAsia" w:eastAsiaTheme="majorEastAsia" w:hAnsiTheme="majorEastAsia" w:cstheme="majorEastAsia" w:hint="eastAsia"/>
                <w:sz w:val="24"/>
                <w:szCs w:val="24"/>
              </w:rPr>
            </w:pPr>
            <w:r>
              <w:rPr>
                <w:rFonts w:asciiTheme="majorEastAsia" w:eastAsiaTheme="majorEastAsia" w:hAnsiTheme="majorEastAsia" w:cstheme="majorEastAsia" w:hint="eastAsia"/>
                <w:sz w:val="24"/>
                <w:szCs w:val="24"/>
              </w:rPr>
              <w:t>主要任务</w:t>
            </w:r>
          </w:p>
        </w:tc>
      </w:tr>
      <w:tr w:rsidR="00CB7C5F" w14:paraId="2783B18A" w14:textId="77777777">
        <w:trPr>
          <w:jc w:val="center"/>
        </w:trPr>
        <w:tc>
          <w:tcPr>
            <w:tcW w:w="1101" w:type="dxa"/>
          </w:tcPr>
          <w:p w14:paraId="6EAD6071" w14:textId="77777777" w:rsidR="00CB7C5F" w:rsidRDefault="00D91505">
            <w:pPr>
              <w:spacing w:line="300" w:lineRule="auto"/>
              <w:jc w:val="center"/>
              <w:rPr>
                <w:rFonts w:asciiTheme="majorEastAsia" w:eastAsiaTheme="majorEastAsia" w:hAnsiTheme="majorEastAsia" w:cstheme="majorEastAsia" w:hint="eastAsia"/>
                <w:sz w:val="24"/>
                <w:szCs w:val="24"/>
              </w:rPr>
            </w:pPr>
            <w:r>
              <w:rPr>
                <w:rFonts w:asciiTheme="majorEastAsia" w:eastAsiaTheme="majorEastAsia" w:hAnsiTheme="majorEastAsia" w:cstheme="majorEastAsia" w:hint="eastAsia"/>
                <w:sz w:val="24"/>
                <w:szCs w:val="24"/>
              </w:rPr>
              <w:t>吴金文</w:t>
            </w:r>
          </w:p>
        </w:tc>
        <w:tc>
          <w:tcPr>
            <w:tcW w:w="5866" w:type="dxa"/>
          </w:tcPr>
          <w:p w14:paraId="0C59C55E" w14:textId="77777777" w:rsidR="00CB7C5F" w:rsidRDefault="00D91505">
            <w:pPr>
              <w:spacing w:line="300" w:lineRule="auto"/>
              <w:rPr>
                <w:rFonts w:asciiTheme="majorEastAsia" w:eastAsiaTheme="majorEastAsia" w:hAnsiTheme="majorEastAsia" w:cstheme="majorEastAsia" w:hint="eastAsia"/>
                <w:sz w:val="24"/>
                <w:szCs w:val="24"/>
              </w:rPr>
            </w:pPr>
            <w:r>
              <w:rPr>
                <w:rFonts w:asciiTheme="majorEastAsia" w:eastAsiaTheme="majorEastAsia" w:hAnsiTheme="majorEastAsia" w:cstheme="majorEastAsia" w:hint="eastAsia"/>
                <w:sz w:val="24"/>
                <w:szCs w:val="24"/>
              </w:rPr>
              <w:t>法规政策，标准的总体结构。</w:t>
            </w:r>
          </w:p>
        </w:tc>
      </w:tr>
      <w:tr w:rsidR="00CB7C5F" w14:paraId="5D564EAE" w14:textId="77777777">
        <w:trPr>
          <w:jc w:val="center"/>
        </w:trPr>
        <w:tc>
          <w:tcPr>
            <w:tcW w:w="1101" w:type="dxa"/>
            <w:vAlign w:val="center"/>
          </w:tcPr>
          <w:p w14:paraId="023ECB4F" w14:textId="77777777" w:rsidR="00CB7C5F" w:rsidRDefault="00D91505">
            <w:pPr>
              <w:spacing w:line="300" w:lineRule="auto"/>
              <w:jc w:val="center"/>
              <w:rPr>
                <w:rFonts w:asciiTheme="majorEastAsia" w:eastAsiaTheme="majorEastAsia" w:hAnsiTheme="majorEastAsia" w:cstheme="majorEastAsia" w:hint="eastAsia"/>
                <w:sz w:val="24"/>
                <w:szCs w:val="24"/>
              </w:rPr>
            </w:pPr>
            <w:r>
              <w:rPr>
                <w:rFonts w:asciiTheme="majorEastAsia" w:eastAsiaTheme="majorEastAsia" w:hAnsiTheme="majorEastAsia" w:cstheme="majorEastAsia" w:hint="eastAsia"/>
                <w:sz w:val="24"/>
                <w:szCs w:val="24"/>
              </w:rPr>
              <w:t>徐友宁</w:t>
            </w:r>
          </w:p>
        </w:tc>
        <w:tc>
          <w:tcPr>
            <w:tcW w:w="5866" w:type="dxa"/>
          </w:tcPr>
          <w:p w14:paraId="3E0A56D0" w14:textId="77777777" w:rsidR="00CB7C5F" w:rsidRDefault="00D91505">
            <w:pPr>
              <w:spacing w:line="300" w:lineRule="auto"/>
              <w:rPr>
                <w:rFonts w:asciiTheme="majorEastAsia" w:eastAsiaTheme="majorEastAsia" w:hAnsiTheme="majorEastAsia" w:cstheme="majorEastAsia" w:hint="eastAsia"/>
                <w:sz w:val="24"/>
                <w:szCs w:val="24"/>
              </w:rPr>
            </w:pPr>
            <w:r>
              <w:rPr>
                <w:rFonts w:asciiTheme="majorEastAsia" w:eastAsiaTheme="majorEastAsia" w:hAnsiTheme="majorEastAsia" w:cstheme="majorEastAsia" w:hint="eastAsia"/>
                <w:sz w:val="24"/>
                <w:szCs w:val="24"/>
              </w:rPr>
              <w:t>核心起草人员：术语定义、总体要求、监测工作部署、监测数据分析、监测成果报告编制</w:t>
            </w:r>
            <w:r>
              <w:rPr>
                <w:rFonts w:asciiTheme="majorEastAsia" w:eastAsiaTheme="majorEastAsia" w:hAnsiTheme="majorEastAsia" w:cstheme="majorEastAsia" w:hint="eastAsia"/>
                <w:sz w:val="24"/>
                <w:szCs w:val="24"/>
              </w:rPr>
              <w:t xml:space="preserve">, </w:t>
            </w:r>
            <w:r>
              <w:rPr>
                <w:rFonts w:asciiTheme="majorEastAsia" w:eastAsiaTheme="majorEastAsia" w:hAnsiTheme="majorEastAsia" w:cstheme="majorEastAsia" w:hint="eastAsia"/>
                <w:sz w:val="24"/>
                <w:szCs w:val="24"/>
              </w:rPr>
              <w:t>编制说明编写。</w:t>
            </w:r>
          </w:p>
        </w:tc>
      </w:tr>
      <w:tr w:rsidR="00CB7C5F" w14:paraId="6FD39058" w14:textId="77777777">
        <w:trPr>
          <w:jc w:val="center"/>
        </w:trPr>
        <w:tc>
          <w:tcPr>
            <w:tcW w:w="1101" w:type="dxa"/>
          </w:tcPr>
          <w:p w14:paraId="53154107" w14:textId="77777777" w:rsidR="00CB7C5F" w:rsidRDefault="00D91505">
            <w:pPr>
              <w:spacing w:line="300" w:lineRule="auto"/>
              <w:jc w:val="center"/>
              <w:rPr>
                <w:rFonts w:asciiTheme="majorEastAsia" w:eastAsiaTheme="majorEastAsia" w:hAnsiTheme="majorEastAsia" w:cstheme="majorEastAsia" w:hint="eastAsia"/>
                <w:sz w:val="24"/>
                <w:szCs w:val="24"/>
              </w:rPr>
            </w:pPr>
            <w:r>
              <w:rPr>
                <w:rFonts w:asciiTheme="majorEastAsia" w:eastAsiaTheme="majorEastAsia" w:hAnsiTheme="majorEastAsia" w:cstheme="majorEastAsia" w:hint="eastAsia"/>
                <w:sz w:val="24"/>
                <w:szCs w:val="24"/>
              </w:rPr>
              <w:t>孙长顺</w:t>
            </w:r>
          </w:p>
        </w:tc>
        <w:tc>
          <w:tcPr>
            <w:tcW w:w="5866" w:type="dxa"/>
          </w:tcPr>
          <w:p w14:paraId="716C7EE2" w14:textId="77777777" w:rsidR="00CB7C5F" w:rsidRDefault="00D91505">
            <w:pPr>
              <w:spacing w:line="300" w:lineRule="auto"/>
              <w:rPr>
                <w:rFonts w:asciiTheme="majorEastAsia" w:eastAsiaTheme="majorEastAsia" w:hAnsiTheme="majorEastAsia" w:cstheme="majorEastAsia" w:hint="eastAsia"/>
                <w:sz w:val="24"/>
                <w:szCs w:val="24"/>
              </w:rPr>
            </w:pPr>
            <w:r>
              <w:rPr>
                <w:rFonts w:asciiTheme="majorEastAsia" w:eastAsiaTheme="majorEastAsia" w:hAnsiTheme="majorEastAsia" w:cstheme="majorEastAsia" w:hint="eastAsia"/>
                <w:sz w:val="24"/>
                <w:szCs w:val="24"/>
              </w:rPr>
              <w:t>核心起草人员，地表水监测。</w:t>
            </w:r>
          </w:p>
        </w:tc>
      </w:tr>
      <w:tr w:rsidR="00CB7C5F" w14:paraId="50FFACD9" w14:textId="77777777">
        <w:trPr>
          <w:jc w:val="center"/>
        </w:trPr>
        <w:tc>
          <w:tcPr>
            <w:tcW w:w="1101" w:type="dxa"/>
          </w:tcPr>
          <w:p w14:paraId="2C36F782" w14:textId="77777777" w:rsidR="00CB7C5F" w:rsidRDefault="00D91505">
            <w:pPr>
              <w:spacing w:line="300" w:lineRule="auto"/>
              <w:jc w:val="center"/>
              <w:rPr>
                <w:rFonts w:asciiTheme="majorEastAsia" w:eastAsiaTheme="majorEastAsia" w:hAnsiTheme="majorEastAsia" w:cstheme="majorEastAsia" w:hint="eastAsia"/>
                <w:sz w:val="24"/>
                <w:szCs w:val="24"/>
              </w:rPr>
            </w:pPr>
            <w:r>
              <w:rPr>
                <w:rFonts w:asciiTheme="majorEastAsia" w:eastAsiaTheme="majorEastAsia" w:hAnsiTheme="majorEastAsia" w:cstheme="majorEastAsia" w:hint="eastAsia"/>
                <w:sz w:val="24"/>
                <w:szCs w:val="24"/>
              </w:rPr>
              <w:t>陈华清</w:t>
            </w:r>
          </w:p>
        </w:tc>
        <w:tc>
          <w:tcPr>
            <w:tcW w:w="5866" w:type="dxa"/>
          </w:tcPr>
          <w:p w14:paraId="53C1F22B" w14:textId="77777777" w:rsidR="00CB7C5F" w:rsidRDefault="00D91505">
            <w:pPr>
              <w:spacing w:line="300" w:lineRule="auto"/>
              <w:rPr>
                <w:rFonts w:asciiTheme="majorEastAsia" w:eastAsiaTheme="majorEastAsia" w:hAnsiTheme="majorEastAsia" w:cstheme="majorEastAsia" w:hint="eastAsia"/>
                <w:sz w:val="24"/>
                <w:szCs w:val="24"/>
              </w:rPr>
            </w:pPr>
            <w:r>
              <w:rPr>
                <w:rFonts w:asciiTheme="majorEastAsia" w:eastAsiaTheme="majorEastAsia" w:hAnsiTheme="majorEastAsia" w:cstheme="majorEastAsia" w:hint="eastAsia"/>
                <w:sz w:val="24"/>
                <w:szCs w:val="24"/>
              </w:rPr>
              <w:t>核心起草人员，意见征询及修改，编制说明编写。</w:t>
            </w:r>
          </w:p>
        </w:tc>
      </w:tr>
      <w:tr w:rsidR="00CB7C5F" w14:paraId="2ABC8977" w14:textId="77777777">
        <w:trPr>
          <w:jc w:val="center"/>
        </w:trPr>
        <w:tc>
          <w:tcPr>
            <w:tcW w:w="1101" w:type="dxa"/>
          </w:tcPr>
          <w:p w14:paraId="22558591" w14:textId="77777777" w:rsidR="00CB7C5F" w:rsidRDefault="00D91505">
            <w:pPr>
              <w:spacing w:line="300" w:lineRule="auto"/>
              <w:jc w:val="center"/>
              <w:rPr>
                <w:rFonts w:asciiTheme="majorEastAsia" w:eastAsiaTheme="majorEastAsia" w:hAnsiTheme="majorEastAsia" w:cstheme="majorEastAsia" w:hint="eastAsia"/>
                <w:sz w:val="24"/>
                <w:szCs w:val="24"/>
              </w:rPr>
            </w:pPr>
            <w:r>
              <w:rPr>
                <w:rFonts w:asciiTheme="majorEastAsia" w:eastAsiaTheme="majorEastAsia" w:hAnsiTheme="majorEastAsia" w:cstheme="majorEastAsia" w:hint="eastAsia"/>
                <w:sz w:val="24"/>
                <w:szCs w:val="24"/>
              </w:rPr>
              <w:t>王</w:t>
            </w:r>
            <w:r>
              <w:rPr>
                <w:rFonts w:asciiTheme="majorEastAsia" w:eastAsiaTheme="majorEastAsia" w:hAnsiTheme="majorEastAsia" w:cstheme="majorEastAsia" w:hint="eastAsia"/>
                <w:sz w:val="24"/>
                <w:szCs w:val="24"/>
              </w:rPr>
              <w:t xml:space="preserve">  </w:t>
            </w:r>
            <w:r>
              <w:rPr>
                <w:rFonts w:asciiTheme="majorEastAsia" w:eastAsiaTheme="majorEastAsia" w:hAnsiTheme="majorEastAsia" w:cstheme="majorEastAsia" w:hint="eastAsia"/>
                <w:sz w:val="24"/>
                <w:szCs w:val="24"/>
              </w:rPr>
              <w:t>婷</w:t>
            </w:r>
          </w:p>
        </w:tc>
        <w:tc>
          <w:tcPr>
            <w:tcW w:w="5866" w:type="dxa"/>
          </w:tcPr>
          <w:p w14:paraId="45F1E06B" w14:textId="77777777" w:rsidR="00CB7C5F" w:rsidRDefault="00D91505">
            <w:pPr>
              <w:spacing w:line="300" w:lineRule="auto"/>
              <w:rPr>
                <w:rFonts w:asciiTheme="majorEastAsia" w:eastAsiaTheme="majorEastAsia" w:hAnsiTheme="majorEastAsia" w:cstheme="majorEastAsia" w:hint="eastAsia"/>
                <w:sz w:val="24"/>
                <w:szCs w:val="24"/>
              </w:rPr>
            </w:pPr>
            <w:r>
              <w:rPr>
                <w:rFonts w:asciiTheme="majorEastAsia" w:eastAsiaTheme="majorEastAsia" w:hAnsiTheme="majorEastAsia" w:cstheme="majorEastAsia" w:hint="eastAsia"/>
                <w:sz w:val="24"/>
                <w:szCs w:val="24"/>
              </w:rPr>
              <w:t>核心起草人员，采样、测试部分及编制说明编写。</w:t>
            </w:r>
          </w:p>
        </w:tc>
      </w:tr>
      <w:tr w:rsidR="00CB7C5F" w14:paraId="30548143" w14:textId="77777777">
        <w:trPr>
          <w:jc w:val="center"/>
        </w:trPr>
        <w:tc>
          <w:tcPr>
            <w:tcW w:w="1101" w:type="dxa"/>
          </w:tcPr>
          <w:p w14:paraId="5D04C481" w14:textId="77777777" w:rsidR="00CB7C5F" w:rsidRDefault="00D91505">
            <w:pPr>
              <w:spacing w:line="300" w:lineRule="auto"/>
              <w:jc w:val="center"/>
              <w:rPr>
                <w:rFonts w:asciiTheme="majorEastAsia" w:eastAsiaTheme="majorEastAsia" w:hAnsiTheme="majorEastAsia" w:cstheme="majorEastAsia" w:hint="eastAsia"/>
                <w:sz w:val="24"/>
                <w:szCs w:val="24"/>
              </w:rPr>
            </w:pPr>
            <w:r>
              <w:rPr>
                <w:rFonts w:asciiTheme="majorEastAsia" w:eastAsiaTheme="majorEastAsia" w:hAnsiTheme="majorEastAsia" w:cstheme="majorEastAsia" w:hint="eastAsia"/>
                <w:sz w:val="24"/>
                <w:szCs w:val="24"/>
              </w:rPr>
              <w:t>孙芳强</w:t>
            </w:r>
          </w:p>
        </w:tc>
        <w:tc>
          <w:tcPr>
            <w:tcW w:w="5866" w:type="dxa"/>
          </w:tcPr>
          <w:p w14:paraId="3874A8B2" w14:textId="77777777" w:rsidR="00CB7C5F" w:rsidRDefault="00D91505">
            <w:pPr>
              <w:spacing w:line="300" w:lineRule="auto"/>
              <w:rPr>
                <w:rFonts w:asciiTheme="majorEastAsia" w:eastAsiaTheme="majorEastAsia" w:hAnsiTheme="majorEastAsia" w:cstheme="majorEastAsia" w:hint="eastAsia"/>
                <w:sz w:val="24"/>
                <w:szCs w:val="24"/>
              </w:rPr>
            </w:pPr>
            <w:r>
              <w:rPr>
                <w:rFonts w:asciiTheme="majorEastAsia" w:eastAsiaTheme="majorEastAsia" w:hAnsiTheme="majorEastAsia" w:cstheme="majorEastAsia" w:hint="eastAsia"/>
                <w:sz w:val="24"/>
                <w:szCs w:val="24"/>
              </w:rPr>
              <w:t>修改完善标准文本。</w:t>
            </w:r>
          </w:p>
        </w:tc>
      </w:tr>
      <w:tr w:rsidR="00CB7C5F" w14:paraId="0BE7AB78" w14:textId="77777777">
        <w:trPr>
          <w:jc w:val="center"/>
        </w:trPr>
        <w:tc>
          <w:tcPr>
            <w:tcW w:w="1101" w:type="dxa"/>
            <w:shd w:val="clear" w:color="auto" w:fill="auto"/>
          </w:tcPr>
          <w:p w14:paraId="7603DC0C" w14:textId="77777777" w:rsidR="00CB7C5F" w:rsidRDefault="00D91505">
            <w:pPr>
              <w:spacing w:line="300" w:lineRule="auto"/>
              <w:jc w:val="center"/>
              <w:rPr>
                <w:rFonts w:asciiTheme="majorEastAsia" w:eastAsiaTheme="majorEastAsia" w:hAnsiTheme="majorEastAsia" w:cstheme="majorEastAsia" w:hint="eastAsia"/>
                <w:sz w:val="24"/>
                <w:szCs w:val="24"/>
              </w:rPr>
            </w:pPr>
            <w:r>
              <w:rPr>
                <w:rFonts w:asciiTheme="majorEastAsia" w:eastAsiaTheme="majorEastAsia" w:hAnsiTheme="majorEastAsia" w:cstheme="majorEastAsia" w:hint="eastAsia"/>
                <w:sz w:val="24"/>
                <w:szCs w:val="24"/>
              </w:rPr>
              <w:t>杨承华</w:t>
            </w:r>
          </w:p>
        </w:tc>
        <w:tc>
          <w:tcPr>
            <w:tcW w:w="5866" w:type="dxa"/>
            <w:shd w:val="clear" w:color="auto" w:fill="auto"/>
          </w:tcPr>
          <w:p w14:paraId="7E6027AF" w14:textId="77777777" w:rsidR="00CB7C5F" w:rsidRDefault="00D91505">
            <w:pPr>
              <w:spacing w:line="300" w:lineRule="auto"/>
              <w:rPr>
                <w:rFonts w:asciiTheme="majorEastAsia" w:eastAsiaTheme="majorEastAsia" w:hAnsiTheme="majorEastAsia" w:cstheme="majorEastAsia" w:hint="eastAsia"/>
                <w:sz w:val="24"/>
                <w:szCs w:val="24"/>
              </w:rPr>
            </w:pPr>
            <w:r>
              <w:rPr>
                <w:rFonts w:asciiTheme="majorEastAsia" w:eastAsiaTheme="majorEastAsia" w:hAnsiTheme="majorEastAsia" w:cstheme="majorEastAsia" w:hint="eastAsia"/>
                <w:sz w:val="24"/>
                <w:szCs w:val="24"/>
              </w:rPr>
              <w:t>修改完善标准文本。</w:t>
            </w:r>
          </w:p>
        </w:tc>
      </w:tr>
      <w:tr w:rsidR="00CB7C5F" w14:paraId="1B70B519" w14:textId="77777777">
        <w:trPr>
          <w:jc w:val="center"/>
        </w:trPr>
        <w:tc>
          <w:tcPr>
            <w:tcW w:w="1101" w:type="dxa"/>
          </w:tcPr>
          <w:p w14:paraId="1DF2763F" w14:textId="77777777" w:rsidR="00CB7C5F" w:rsidRDefault="00D91505">
            <w:pPr>
              <w:spacing w:line="300" w:lineRule="auto"/>
              <w:jc w:val="center"/>
              <w:rPr>
                <w:rFonts w:asciiTheme="majorEastAsia" w:eastAsiaTheme="majorEastAsia" w:hAnsiTheme="majorEastAsia" w:cstheme="majorEastAsia" w:hint="eastAsia"/>
                <w:sz w:val="24"/>
                <w:szCs w:val="24"/>
              </w:rPr>
            </w:pPr>
            <w:r>
              <w:rPr>
                <w:rFonts w:asciiTheme="majorEastAsia" w:eastAsiaTheme="majorEastAsia" w:hAnsiTheme="majorEastAsia" w:cstheme="majorEastAsia" w:hint="eastAsia"/>
                <w:sz w:val="24"/>
                <w:szCs w:val="24"/>
              </w:rPr>
              <w:t>孙</w:t>
            </w:r>
            <w:r>
              <w:rPr>
                <w:rFonts w:asciiTheme="majorEastAsia" w:eastAsiaTheme="majorEastAsia" w:hAnsiTheme="majorEastAsia" w:cstheme="majorEastAsia" w:hint="eastAsia"/>
                <w:sz w:val="24"/>
                <w:szCs w:val="24"/>
              </w:rPr>
              <w:t xml:space="preserve">  </w:t>
            </w:r>
            <w:r>
              <w:rPr>
                <w:rFonts w:asciiTheme="majorEastAsia" w:eastAsiaTheme="majorEastAsia" w:hAnsiTheme="majorEastAsia" w:cstheme="majorEastAsia" w:hint="eastAsia"/>
                <w:sz w:val="24"/>
                <w:szCs w:val="24"/>
              </w:rPr>
              <w:t>宁</w:t>
            </w:r>
          </w:p>
        </w:tc>
        <w:tc>
          <w:tcPr>
            <w:tcW w:w="5866" w:type="dxa"/>
          </w:tcPr>
          <w:p w14:paraId="79AF0475" w14:textId="77777777" w:rsidR="00CB7C5F" w:rsidRDefault="00D91505">
            <w:pPr>
              <w:spacing w:line="300" w:lineRule="auto"/>
              <w:rPr>
                <w:rFonts w:asciiTheme="majorEastAsia" w:eastAsiaTheme="majorEastAsia" w:hAnsiTheme="majorEastAsia" w:cstheme="majorEastAsia" w:hint="eastAsia"/>
                <w:sz w:val="24"/>
                <w:szCs w:val="24"/>
              </w:rPr>
            </w:pPr>
            <w:r>
              <w:rPr>
                <w:rFonts w:asciiTheme="majorEastAsia" w:eastAsiaTheme="majorEastAsia" w:hAnsiTheme="majorEastAsia" w:cstheme="majorEastAsia" w:hint="eastAsia"/>
                <w:sz w:val="24"/>
                <w:szCs w:val="24"/>
              </w:rPr>
              <w:t>修改完善标准文本。</w:t>
            </w:r>
          </w:p>
        </w:tc>
      </w:tr>
      <w:tr w:rsidR="00CB7C5F" w14:paraId="5E97DB40" w14:textId="77777777">
        <w:trPr>
          <w:jc w:val="center"/>
        </w:trPr>
        <w:tc>
          <w:tcPr>
            <w:tcW w:w="1101" w:type="dxa"/>
          </w:tcPr>
          <w:p w14:paraId="4DE035F4" w14:textId="77777777" w:rsidR="00CB7C5F" w:rsidRDefault="00D91505">
            <w:pPr>
              <w:spacing w:line="300" w:lineRule="auto"/>
              <w:jc w:val="center"/>
              <w:rPr>
                <w:rFonts w:asciiTheme="majorEastAsia" w:eastAsiaTheme="majorEastAsia" w:hAnsiTheme="majorEastAsia" w:cstheme="majorEastAsia" w:hint="eastAsia"/>
                <w:sz w:val="24"/>
                <w:szCs w:val="24"/>
              </w:rPr>
            </w:pPr>
            <w:r>
              <w:rPr>
                <w:rFonts w:asciiTheme="majorEastAsia" w:eastAsiaTheme="majorEastAsia" w:hAnsiTheme="majorEastAsia" w:cstheme="majorEastAsia" w:hint="eastAsia"/>
                <w:sz w:val="24"/>
                <w:szCs w:val="24"/>
              </w:rPr>
              <w:t>王</w:t>
            </w:r>
            <w:r>
              <w:rPr>
                <w:rFonts w:asciiTheme="majorEastAsia" w:eastAsiaTheme="majorEastAsia" w:hAnsiTheme="majorEastAsia" w:cstheme="majorEastAsia" w:hint="eastAsia"/>
                <w:sz w:val="24"/>
                <w:szCs w:val="24"/>
              </w:rPr>
              <w:t xml:space="preserve">  </w:t>
            </w:r>
            <w:r>
              <w:rPr>
                <w:rFonts w:asciiTheme="majorEastAsia" w:eastAsiaTheme="majorEastAsia" w:hAnsiTheme="majorEastAsia" w:cstheme="majorEastAsia" w:hint="eastAsia"/>
                <w:sz w:val="24"/>
                <w:szCs w:val="24"/>
              </w:rPr>
              <w:t>炜</w:t>
            </w:r>
          </w:p>
        </w:tc>
        <w:tc>
          <w:tcPr>
            <w:tcW w:w="5866" w:type="dxa"/>
          </w:tcPr>
          <w:p w14:paraId="2D82C27C" w14:textId="77777777" w:rsidR="00CB7C5F" w:rsidRDefault="00D91505">
            <w:pPr>
              <w:spacing w:line="300" w:lineRule="auto"/>
              <w:rPr>
                <w:rFonts w:asciiTheme="majorEastAsia" w:eastAsiaTheme="majorEastAsia" w:hAnsiTheme="majorEastAsia" w:cstheme="majorEastAsia" w:hint="eastAsia"/>
                <w:sz w:val="24"/>
                <w:szCs w:val="24"/>
              </w:rPr>
            </w:pPr>
            <w:r>
              <w:rPr>
                <w:rFonts w:asciiTheme="majorEastAsia" w:eastAsiaTheme="majorEastAsia" w:hAnsiTheme="majorEastAsia" w:cstheme="majorEastAsia" w:hint="eastAsia"/>
                <w:sz w:val="24"/>
                <w:szCs w:val="24"/>
              </w:rPr>
              <w:t>修改完善标准文本。</w:t>
            </w:r>
          </w:p>
        </w:tc>
      </w:tr>
      <w:tr w:rsidR="00CB7C5F" w14:paraId="0B857103" w14:textId="77777777">
        <w:trPr>
          <w:jc w:val="center"/>
        </w:trPr>
        <w:tc>
          <w:tcPr>
            <w:tcW w:w="1101" w:type="dxa"/>
          </w:tcPr>
          <w:p w14:paraId="02C31167" w14:textId="77777777" w:rsidR="00CB7C5F" w:rsidRDefault="00D91505">
            <w:pPr>
              <w:spacing w:line="300" w:lineRule="auto"/>
              <w:jc w:val="center"/>
              <w:rPr>
                <w:rFonts w:asciiTheme="majorEastAsia" w:eastAsiaTheme="majorEastAsia" w:hAnsiTheme="majorEastAsia" w:cstheme="majorEastAsia" w:hint="eastAsia"/>
                <w:sz w:val="24"/>
                <w:szCs w:val="24"/>
              </w:rPr>
            </w:pPr>
            <w:r>
              <w:rPr>
                <w:rFonts w:asciiTheme="majorEastAsia" w:eastAsiaTheme="majorEastAsia" w:hAnsiTheme="majorEastAsia" w:cstheme="majorEastAsia" w:hint="eastAsia"/>
                <w:sz w:val="24"/>
                <w:szCs w:val="24"/>
              </w:rPr>
              <w:lastRenderedPageBreak/>
              <w:t>张怡冰</w:t>
            </w:r>
          </w:p>
        </w:tc>
        <w:tc>
          <w:tcPr>
            <w:tcW w:w="5866" w:type="dxa"/>
            <w:shd w:val="clear" w:color="auto" w:fill="auto"/>
          </w:tcPr>
          <w:p w14:paraId="107F4628" w14:textId="77777777" w:rsidR="00CB7C5F" w:rsidRDefault="00D91505">
            <w:pPr>
              <w:spacing w:line="300" w:lineRule="auto"/>
              <w:rPr>
                <w:rFonts w:asciiTheme="majorEastAsia" w:eastAsiaTheme="majorEastAsia" w:hAnsiTheme="majorEastAsia" w:cstheme="majorEastAsia" w:hint="eastAsia"/>
                <w:sz w:val="24"/>
                <w:szCs w:val="24"/>
              </w:rPr>
            </w:pPr>
            <w:r>
              <w:rPr>
                <w:rFonts w:asciiTheme="majorEastAsia" w:eastAsiaTheme="majorEastAsia" w:hAnsiTheme="majorEastAsia" w:cstheme="majorEastAsia" w:hint="eastAsia"/>
                <w:sz w:val="24"/>
                <w:szCs w:val="24"/>
              </w:rPr>
              <w:t>文本校核与排版。</w:t>
            </w:r>
          </w:p>
        </w:tc>
      </w:tr>
      <w:tr w:rsidR="00CB7C5F" w14:paraId="69D8E3E5" w14:textId="77777777">
        <w:trPr>
          <w:jc w:val="center"/>
        </w:trPr>
        <w:tc>
          <w:tcPr>
            <w:tcW w:w="1101" w:type="dxa"/>
          </w:tcPr>
          <w:p w14:paraId="708CDFE7" w14:textId="77777777" w:rsidR="00CB7C5F" w:rsidRDefault="00D91505">
            <w:pPr>
              <w:spacing w:line="300" w:lineRule="auto"/>
              <w:jc w:val="center"/>
              <w:rPr>
                <w:rFonts w:asciiTheme="majorEastAsia" w:eastAsiaTheme="majorEastAsia" w:hAnsiTheme="majorEastAsia" w:cstheme="majorEastAsia" w:hint="eastAsia"/>
                <w:sz w:val="24"/>
                <w:szCs w:val="24"/>
              </w:rPr>
            </w:pPr>
            <w:r>
              <w:rPr>
                <w:rFonts w:asciiTheme="majorEastAsia" w:eastAsiaTheme="majorEastAsia" w:hAnsiTheme="majorEastAsia" w:cstheme="majorEastAsia" w:hint="eastAsia"/>
                <w:kern w:val="0"/>
                <w:sz w:val="24"/>
                <w:szCs w:val="24"/>
              </w:rPr>
              <w:t>康</w:t>
            </w:r>
            <w:r>
              <w:rPr>
                <w:rFonts w:asciiTheme="majorEastAsia" w:eastAsiaTheme="majorEastAsia" w:hAnsiTheme="majorEastAsia" w:cstheme="majorEastAsia" w:hint="eastAsia"/>
                <w:kern w:val="0"/>
                <w:sz w:val="24"/>
                <w:szCs w:val="24"/>
              </w:rPr>
              <w:t xml:space="preserve">  </w:t>
            </w:r>
            <w:r>
              <w:rPr>
                <w:rFonts w:asciiTheme="majorEastAsia" w:eastAsiaTheme="majorEastAsia" w:hAnsiTheme="majorEastAsia" w:cstheme="majorEastAsia" w:hint="eastAsia"/>
                <w:kern w:val="0"/>
                <w:sz w:val="24"/>
                <w:szCs w:val="24"/>
              </w:rPr>
              <w:t>巍</w:t>
            </w:r>
          </w:p>
        </w:tc>
        <w:tc>
          <w:tcPr>
            <w:tcW w:w="5866" w:type="dxa"/>
            <w:shd w:val="clear" w:color="auto" w:fill="auto"/>
          </w:tcPr>
          <w:p w14:paraId="60673FFF" w14:textId="77777777" w:rsidR="00CB7C5F" w:rsidRDefault="00D91505">
            <w:pPr>
              <w:spacing w:line="300" w:lineRule="auto"/>
              <w:rPr>
                <w:rFonts w:asciiTheme="majorEastAsia" w:eastAsiaTheme="majorEastAsia" w:hAnsiTheme="majorEastAsia" w:cstheme="majorEastAsia" w:hint="eastAsia"/>
                <w:sz w:val="24"/>
                <w:szCs w:val="24"/>
              </w:rPr>
            </w:pPr>
            <w:r>
              <w:rPr>
                <w:rFonts w:asciiTheme="majorEastAsia" w:eastAsiaTheme="majorEastAsia" w:hAnsiTheme="majorEastAsia" w:cstheme="majorEastAsia" w:hint="eastAsia"/>
                <w:sz w:val="24"/>
                <w:szCs w:val="24"/>
              </w:rPr>
              <w:t>修改完善标准文本。</w:t>
            </w:r>
          </w:p>
        </w:tc>
      </w:tr>
      <w:tr w:rsidR="00CB7C5F" w14:paraId="730BBDEE" w14:textId="77777777">
        <w:trPr>
          <w:jc w:val="center"/>
        </w:trPr>
        <w:tc>
          <w:tcPr>
            <w:tcW w:w="1101" w:type="dxa"/>
          </w:tcPr>
          <w:p w14:paraId="079A5766" w14:textId="77777777" w:rsidR="00CB7C5F" w:rsidRDefault="00D91505">
            <w:pPr>
              <w:spacing w:line="300" w:lineRule="auto"/>
              <w:jc w:val="center"/>
              <w:rPr>
                <w:rFonts w:asciiTheme="majorEastAsia" w:eastAsiaTheme="majorEastAsia" w:hAnsiTheme="majorEastAsia" w:cstheme="majorEastAsia" w:hint="eastAsia"/>
                <w:sz w:val="24"/>
                <w:szCs w:val="24"/>
              </w:rPr>
            </w:pPr>
            <w:r>
              <w:rPr>
                <w:rFonts w:asciiTheme="majorEastAsia" w:eastAsiaTheme="majorEastAsia" w:hAnsiTheme="majorEastAsia" w:cstheme="majorEastAsia" w:hint="eastAsia"/>
                <w:kern w:val="0"/>
                <w:sz w:val="24"/>
                <w:szCs w:val="24"/>
              </w:rPr>
              <w:t>雷</w:t>
            </w:r>
            <w:r>
              <w:rPr>
                <w:rFonts w:asciiTheme="majorEastAsia" w:eastAsiaTheme="majorEastAsia" w:hAnsiTheme="majorEastAsia" w:cstheme="majorEastAsia" w:hint="eastAsia"/>
                <w:kern w:val="0"/>
                <w:sz w:val="24"/>
                <w:szCs w:val="24"/>
              </w:rPr>
              <w:t xml:space="preserve">  </w:t>
            </w:r>
            <w:r>
              <w:rPr>
                <w:rFonts w:asciiTheme="majorEastAsia" w:eastAsiaTheme="majorEastAsia" w:hAnsiTheme="majorEastAsia" w:cstheme="majorEastAsia" w:hint="eastAsia"/>
                <w:kern w:val="0"/>
                <w:sz w:val="24"/>
                <w:szCs w:val="24"/>
              </w:rPr>
              <w:t>蕾</w:t>
            </w:r>
          </w:p>
        </w:tc>
        <w:tc>
          <w:tcPr>
            <w:tcW w:w="5866" w:type="dxa"/>
            <w:shd w:val="clear" w:color="auto" w:fill="auto"/>
          </w:tcPr>
          <w:p w14:paraId="169F9E30" w14:textId="77777777" w:rsidR="00CB7C5F" w:rsidRDefault="00D91505">
            <w:pPr>
              <w:spacing w:line="300" w:lineRule="auto"/>
              <w:rPr>
                <w:rFonts w:asciiTheme="majorEastAsia" w:eastAsiaTheme="majorEastAsia" w:hAnsiTheme="majorEastAsia" w:cstheme="majorEastAsia" w:hint="eastAsia"/>
                <w:sz w:val="24"/>
                <w:szCs w:val="24"/>
              </w:rPr>
            </w:pPr>
            <w:r>
              <w:rPr>
                <w:rFonts w:asciiTheme="majorEastAsia" w:eastAsiaTheme="majorEastAsia" w:hAnsiTheme="majorEastAsia" w:cstheme="majorEastAsia" w:hint="eastAsia"/>
                <w:sz w:val="24"/>
                <w:szCs w:val="24"/>
              </w:rPr>
              <w:t>修改完善标准文本。</w:t>
            </w:r>
          </w:p>
        </w:tc>
      </w:tr>
      <w:tr w:rsidR="00CB7C5F" w14:paraId="69E8A798" w14:textId="77777777">
        <w:trPr>
          <w:jc w:val="center"/>
        </w:trPr>
        <w:tc>
          <w:tcPr>
            <w:tcW w:w="1101" w:type="dxa"/>
          </w:tcPr>
          <w:p w14:paraId="187279D1" w14:textId="77777777" w:rsidR="00CB7C5F" w:rsidRDefault="00D91505">
            <w:pPr>
              <w:spacing w:line="300" w:lineRule="auto"/>
              <w:jc w:val="center"/>
              <w:rPr>
                <w:rFonts w:asciiTheme="majorEastAsia" w:eastAsiaTheme="majorEastAsia" w:hAnsiTheme="majorEastAsia" w:cstheme="majorEastAsia" w:hint="eastAsia"/>
                <w:sz w:val="24"/>
                <w:szCs w:val="24"/>
              </w:rPr>
            </w:pPr>
            <w:r>
              <w:rPr>
                <w:rFonts w:asciiTheme="majorEastAsia" w:eastAsiaTheme="majorEastAsia" w:hAnsiTheme="majorEastAsia" w:cstheme="majorEastAsia" w:hint="eastAsia"/>
                <w:kern w:val="0"/>
                <w:sz w:val="24"/>
                <w:szCs w:val="24"/>
              </w:rPr>
              <w:t>陈岩贽</w:t>
            </w:r>
          </w:p>
        </w:tc>
        <w:tc>
          <w:tcPr>
            <w:tcW w:w="5866" w:type="dxa"/>
            <w:shd w:val="clear" w:color="auto" w:fill="auto"/>
          </w:tcPr>
          <w:p w14:paraId="61AE3A0F" w14:textId="77777777" w:rsidR="00CB7C5F" w:rsidRDefault="00D91505">
            <w:pPr>
              <w:spacing w:line="300" w:lineRule="auto"/>
              <w:rPr>
                <w:rFonts w:asciiTheme="majorEastAsia" w:eastAsiaTheme="majorEastAsia" w:hAnsiTheme="majorEastAsia" w:cstheme="majorEastAsia" w:hint="eastAsia"/>
                <w:sz w:val="24"/>
                <w:szCs w:val="24"/>
              </w:rPr>
            </w:pPr>
            <w:r>
              <w:rPr>
                <w:rFonts w:asciiTheme="majorEastAsia" w:eastAsiaTheme="majorEastAsia" w:hAnsiTheme="majorEastAsia" w:cstheme="majorEastAsia" w:hint="eastAsia"/>
                <w:sz w:val="24"/>
                <w:szCs w:val="24"/>
              </w:rPr>
              <w:t>修改完善标准文本。</w:t>
            </w:r>
          </w:p>
        </w:tc>
      </w:tr>
      <w:tr w:rsidR="00CB7C5F" w14:paraId="79E3753E" w14:textId="77777777">
        <w:trPr>
          <w:jc w:val="center"/>
        </w:trPr>
        <w:tc>
          <w:tcPr>
            <w:tcW w:w="1101" w:type="dxa"/>
          </w:tcPr>
          <w:p w14:paraId="004C9CE6" w14:textId="77777777" w:rsidR="00CB7C5F" w:rsidRDefault="00D91505">
            <w:pPr>
              <w:spacing w:line="300" w:lineRule="auto"/>
              <w:jc w:val="center"/>
              <w:rPr>
                <w:rFonts w:asciiTheme="majorEastAsia" w:eastAsiaTheme="majorEastAsia" w:hAnsiTheme="majorEastAsia" w:cstheme="majorEastAsia" w:hint="eastAsia"/>
                <w:kern w:val="0"/>
                <w:sz w:val="24"/>
                <w:szCs w:val="24"/>
              </w:rPr>
            </w:pPr>
            <w:r>
              <w:rPr>
                <w:rFonts w:asciiTheme="majorEastAsia" w:eastAsiaTheme="majorEastAsia" w:hAnsiTheme="majorEastAsia" w:cstheme="majorEastAsia" w:hint="eastAsia"/>
                <w:kern w:val="0"/>
                <w:sz w:val="24"/>
                <w:szCs w:val="24"/>
              </w:rPr>
              <w:t>周玉海</w:t>
            </w:r>
          </w:p>
        </w:tc>
        <w:tc>
          <w:tcPr>
            <w:tcW w:w="5866" w:type="dxa"/>
            <w:shd w:val="clear" w:color="auto" w:fill="auto"/>
          </w:tcPr>
          <w:p w14:paraId="0BC4178D" w14:textId="77777777" w:rsidR="00CB7C5F" w:rsidRDefault="00D91505">
            <w:pPr>
              <w:spacing w:line="300" w:lineRule="auto"/>
              <w:rPr>
                <w:rFonts w:asciiTheme="majorEastAsia" w:eastAsiaTheme="majorEastAsia" w:hAnsiTheme="majorEastAsia" w:cstheme="majorEastAsia" w:hint="eastAsia"/>
                <w:sz w:val="24"/>
                <w:szCs w:val="24"/>
              </w:rPr>
            </w:pPr>
            <w:r>
              <w:rPr>
                <w:rFonts w:asciiTheme="majorEastAsia" w:eastAsiaTheme="majorEastAsia" w:hAnsiTheme="majorEastAsia" w:cstheme="majorEastAsia" w:hint="eastAsia"/>
                <w:sz w:val="24"/>
                <w:szCs w:val="24"/>
              </w:rPr>
              <w:t>修改完善标准文本。</w:t>
            </w:r>
          </w:p>
        </w:tc>
      </w:tr>
      <w:tr w:rsidR="00CB7C5F" w14:paraId="2A2BC1D8" w14:textId="77777777">
        <w:trPr>
          <w:jc w:val="center"/>
        </w:trPr>
        <w:tc>
          <w:tcPr>
            <w:tcW w:w="1101" w:type="dxa"/>
          </w:tcPr>
          <w:p w14:paraId="1E3068D8" w14:textId="77777777" w:rsidR="00CB7C5F" w:rsidRDefault="00D91505">
            <w:pPr>
              <w:spacing w:line="300" w:lineRule="auto"/>
              <w:jc w:val="center"/>
              <w:rPr>
                <w:rFonts w:asciiTheme="majorEastAsia" w:eastAsiaTheme="majorEastAsia" w:hAnsiTheme="majorEastAsia" w:cstheme="majorEastAsia" w:hint="eastAsia"/>
                <w:kern w:val="0"/>
                <w:sz w:val="24"/>
                <w:szCs w:val="24"/>
              </w:rPr>
            </w:pPr>
            <w:r>
              <w:rPr>
                <w:rFonts w:asciiTheme="majorEastAsia" w:eastAsiaTheme="majorEastAsia" w:hAnsiTheme="majorEastAsia" w:cstheme="majorEastAsia" w:hint="eastAsia"/>
                <w:kern w:val="0"/>
                <w:sz w:val="24"/>
                <w:szCs w:val="24"/>
              </w:rPr>
              <w:t>和</w:t>
            </w:r>
            <w:r>
              <w:rPr>
                <w:rFonts w:asciiTheme="majorEastAsia" w:eastAsiaTheme="majorEastAsia" w:hAnsiTheme="majorEastAsia" w:cstheme="majorEastAsia" w:hint="eastAsia"/>
                <w:kern w:val="0"/>
                <w:sz w:val="24"/>
                <w:szCs w:val="24"/>
              </w:rPr>
              <w:t xml:space="preserve">  </w:t>
            </w:r>
            <w:r>
              <w:rPr>
                <w:rFonts w:asciiTheme="majorEastAsia" w:eastAsiaTheme="majorEastAsia" w:hAnsiTheme="majorEastAsia" w:cstheme="majorEastAsia" w:hint="eastAsia"/>
                <w:kern w:val="0"/>
                <w:sz w:val="24"/>
                <w:szCs w:val="24"/>
              </w:rPr>
              <w:t>莹</w:t>
            </w:r>
          </w:p>
        </w:tc>
        <w:tc>
          <w:tcPr>
            <w:tcW w:w="5866" w:type="dxa"/>
            <w:shd w:val="clear" w:color="auto" w:fill="auto"/>
          </w:tcPr>
          <w:p w14:paraId="434EB020" w14:textId="77777777" w:rsidR="00CB7C5F" w:rsidRDefault="00D91505">
            <w:pPr>
              <w:spacing w:line="300" w:lineRule="auto"/>
              <w:rPr>
                <w:rFonts w:asciiTheme="majorEastAsia" w:eastAsiaTheme="majorEastAsia" w:hAnsiTheme="majorEastAsia" w:cstheme="majorEastAsia" w:hint="eastAsia"/>
                <w:sz w:val="24"/>
                <w:szCs w:val="24"/>
              </w:rPr>
            </w:pPr>
            <w:r>
              <w:rPr>
                <w:rFonts w:asciiTheme="majorEastAsia" w:eastAsiaTheme="majorEastAsia" w:hAnsiTheme="majorEastAsia" w:cstheme="majorEastAsia" w:hint="eastAsia"/>
                <w:sz w:val="24"/>
                <w:szCs w:val="24"/>
              </w:rPr>
              <w:t>修改完善标准文本。</w:t>
            </w:r>
          </w:p>
        </w:tc>
      </w:tr>
      <w:bookmarkEnd w:id="8"/>
      <w:bookmarkEnd w:id="9"/>
    </w:tbl>
    <w:p w14:paraId="3FF53135" w14:textId="77777777" w:rsidR="00CB7C5F" w:rsidRDefault="00CB7C5F">
      <w:pPr>
        <w:widowControl/>
        <w:spacing w:line="360" w:lineRule="auto"/>
        <w:jc w:val="left"/>
        <w:rPr>
          <w:rFonts w:asciiTheme="minorEastAsia" w:eastAsiaTheme="minorEastAsia" w:hAnsiTheme="minorEastAsia" w:hint="eastAsia"/>
          <w:sz w:val="24"/>
          <w:szCs w:val="24"/>
        </w:rPr>
        <w:sectPr w:rsidR="00CB7C5F">
          <w:footerReference w:type="default" r:id="rId12"/>
          <w:pgSz w:w="11906" w:h="16838"/>
          <w:pgMar w:top="1440" w:right="1797" w:bottom="1440" w:left="1797" w:header="851" w:footer="992" w:gutter="0"/>
          <w:pgNumType w:start="1"/>
          <w:cols w:space="720"/>
          <w:docGrid w:type="lines" w:linePitch="312"/>
        </w:sectPr>
      </w:pPr>
    </w:p>
    <w:p w14:paraId="751C1A88" w14:textId="77777777" w:rsidR="00CB7C5F" w:rsidRDefault="00D91505">
      <w:pPr>
        <w:pStyle w:val="1"/>
        <w:spacing w:beforeLines="150" w:before="468" w:afterLines="150" w:after="468" w:line="360" w:lineRule="auto"/>
        <w:jc w:val="center"/>
        <w:rPr>
          <w:rFonts w:asciiTheme="minorEastAsia" w:eastAsiaTheme="minorEastAsia" w:hAnsiTheme="minorEastAsia" w:hint="eastAsia"/>
          <w:sz w:val="36"/>
          <w:szCs w:val="36"/>
        </w:rPr>
      </w:pPr>
      <w:bookmarkStart w:id="38" w:name="_Toc183880362"/>
      <w:r>
        <w:rPr>
          <w:rFonts w:asciiTheme="minorEastAsia" w:eastAsiaTheme="minorEastAsia" w:hAnsiTheme="minorEastAsia" w:hint="eastAsia"/>
          <w:sz w:val="36"/>
          <w:szCs w:val="36"/>
        </w:rPr>
        <w:lastRenderedPageBreak/>
        <w:t xml:space="preserve">2  </w:t>
      </w:r>
      <w:r>
        <w:rPr>
          <w:rFonts w:asciiTheme="minorEastAsia" w:eastAsiaTheme="minorEastAsia" w:hAnsiTheme="minorEastAsia" w:hint="eastAsia"/>
          <w:sz w:val="36"/>
          <w:szCs w:val="36"/>
        </w:rPr>
        <w:t>标准编制原则和标准主要内容</w:t>
      </w:r>
      <w:bookmarkEnd w:id="38"/>
    </w:p>
    <w:p w14:paraId="5232CF30" w14:textId="77777777" w:rsidR="00CB7C5F" w:rsidRDefault="00D91505">
      <w:pPr>
        <w:pStyle w:val="2"/>
        <w:spacing w:beforeLines="50" w:before="156" w:afterLines="50" w:after="156"/>
        <w:rPr>
          <w:rFonts w:asciiTheme="minorEastAsia" w:eastAsiaTheme="minorEastAsia" w:hAnsiTheme="minorEastAsia" w:hint="eastAsia"/>
          <w:b/>
          <w:sz w:val="24"/>
          <w:szCs w:val="24"/>
        </w:rPr>
      </w:pPr>
      <w:bookmarkStart w:id="39" w:name="_Toc183880363"/>
      <w:r>
        <w:rPr>
          <w:rFonts w:asciiTheme="minorEastAsia" w:eastAsiaTheme="minorEastAsia" w:hAnsiTheme="minorEastAsia" w:hint="eastAsia"/>
          <w:b/>
          <w:sz w:val="24"/>
          <w:szCs w:val="24"/>
        </w:rPr>
        <w:t>2.1</w:t>
      </w:r>
      <w:r>
        <w:rPr>
          <w:rFonts w:asciiTheme="minorEastAsia" w:eastAsiaTheme="minorEastAsia" w:hAnsiTheme="minorEastAsia" w:hint="eastAsia"/>
          <w:b/>
          <w:sz w:val="24"/>
          <w:szCs w:val="24"/>
        </w:rPr>
        <w:t>编制依据</w:t>
      </w:r>
      <w:bookmarkEnd w:id="39"/>
    </w:p>
    <w:p w14:paraId="54D085F4" w14:textId="77777777" w:rsidR="00CB7C5F" w:rsidRDefault="00D91505">
      <w:pPr>
        <w:pStyle w:val="3"/>
        <w:spacing w:before="0" w:after="0" w:line="360" w:lineRule="auto"/>
        <w:ind w:firstLineChars="197" w:firstLine="475"/>
        <w:rPr>
          <w:rFonts w:asciiTheme="minorEastAsia" w:eastAsiaTheme="minorEastAsia" w:hAnsiTheme="minorEastAsia" w:hint="eastAsia"/>
          <w:sz w:val="24"/>
          <w:szCs w:val="24"/>
        </w:rPr>
      </w:pPr>
      <w:bookmarkStart w:id="40" w:name="_Toc183880364"/>
      <w:r>
        <w:rPr>
          <w:rFonts w:asciiTheme="minorEastAsia" w:eastAsiaTheme="minorEastAsia" w:hAnsiTheme="minorEastAsia" w:hint="eastAsia"/>
          <w:sz w:val="24"/>
          <w:szCs w:val="24"/>
        </w:rPr>
        <w:t>2.1.1</w:t>
      </w:r>
      <w:r>
        <w:rPr>
          <w:rFonts w:asciiTheme="minorEastAsia" w:eastAsiaTheme="minorEastAsia" w:hAnsiTheme="minorEastAsia" w:hint="eastAsia"/>
          <w:sz w:val="24"/>
          <w:szCs w:val="24"/>
        </w:rPr>
        <w:t>法律法规</w:t>
      </w:r>
      <w:bookmarkEnd w:id="40"/>
    </w:p>
    <w:p w14:paraId="0D9B402D" w14:textId="77777777" w:rsidR="00CB7C5F" w:rsidRDefault="00D91505">
      <w:pPr>
        <w:spacing w:line="360" w:lineRule="auto"/>
        <w:ind w:firstLineChars="197" w:firstLine="473"/>
        <w:rPr>
          <w:rFonts w:asciiTheme="minorEastAsia" w:eastAsiaTheme="minorEastAsia" w:hAnsiTheme="minorEastAsia" w:cs="仿宋" w:hint="eastAsia"/>
          <w:bCs/>
          <w:sz w:val="24"/>
          <w:szCs w:val="24"/>
        </w:rPr>
      </w:pPr>
      <w:r>
        <w:rPr>
          <w:rFonts w:asciiTheme="minorEastAsia" w:eastAsiaTheme="minorEastAsia" w:hAnsiTheme="minorEastAsia" w:cs="仿宋" w:hint="eastAsia"/>
          <w:bCs/>
          <w:sz w:val="24"/>
          <w:szCs w:val="24"/>
        </w:rPr>
        <w:t>中共中央、国务院正式发布《关于加快推进生态文明建设的意见》</w:t>
      </w:r>
      <w:r>
        <w:rPr>
          <w:rFonts w:asciiTheme="minorEastAsia" w:eastAsiaTheme="minorEastAsia" w:hAnsiTheme="minorEastAsia" w:cs="仿宋" w:hint="eastAsia"/>
          <w:bCs/>
          <w:sz w:val="24"/>
          <w:szCs w:val="24"/>
        </w:rPr>
        <w:t>(2015-5-5</w:t>
      </w:r>
      <w:r>
        <w:rPr>
          <w:rFonts w:asciiTheme="minorEastAsia" w:eastAsiaTheme="minorEastAsia" w:hAnsiTheme="minorEastAsia" w:cs="仿宋" w:hint="eastAsia"/>
          <w:bCs/>
          <w:sz w:val="24"/>
          <w:szCs w:val="24"/>
        </w:rPr>
        <w:t>）</w:t>
      </w:r>
      <w:r>
        <w:rPr>
          <w:rFonts w:asciiTheme="minorEastAsia" w:eastAsiaTheme="minorEastAsia" w:hAnsiTheme="minorEastAsia" w:cs="仿宋" w:hint="eastAsia"/>
          <w:bCs/>
          <w:sz w:val="24"/>
          <w:szCs w:val="24"/>
        </w:rPr>
        <w:t xml:space="preserve">16 </w:t>
      </w:r>
      <w:r>
        <w:rPr>
          <w:rFonts w:asciiTheme="minorEastAsia" w:eastAsiaTheme="minorEastAsia" w:hAnsiTheme="minorEastAsia" w:cs="仿宋" w:hint="eastAsia"/>
          <w:bCs/>
          <w:sz w:val="24"/>
          <w:szCs w:val="24"/>
        </w:rPr>
        <w:t>字方针：“源头预防、过程控制、损害赔偿、责任追究”。</w:t>
      </w:r>
    </w:p>
    <w:p w14:paraId="17F9C801" w14:textId="77777777" w:rsidR="00CB7C5F" w:rsidRDefault="00D91505">
      <w:pPr>
        <w:spacing w:line="360" w:lineRule="auto"/>
        <w:ind w:firstLineChars="197" w:firstLine="473"/>
        <w:rPr>
          <w:rFonts w:asciiTheme="minorEastAsia" w:eastAsiaTheme="minorEastAsia" w:hAnsiTheme="minorEastAsia" w:cs="仿宋" w:hint="eastAsia"/>
          <w:bCs/>
          <w:sz w:val="24"/>
          <w:szCs w:val="24"/>
        </w:rPr>
      </w:pPr>
      <w:r>
        <w:rPr>
          <w:rFonts w:asciiTheme="minorEastAsia" w:eastAsiaTheme="minorEastAsia" w:hAnsiTheme="minorEastAsia" w:cs="仿宋" w:hint="eastAsia"/>
          <w:bCs/>
          <w:sz w:val="24"/>
          <w:szCs w:val="24"/>
        </w:rPr>
        <w:t>2010</w:t>
      </w:r>
      <w:r>
        <w:rPr>
          <w:rFonts w:asciiTheme="minorEastAsia" w:eastAsiaTheme="minorEastAsia" w:hAnsiTheme="minorEastAsia" w:cs="仿宋" w:hint="eastAsia"/>
          <w:bCs/>
          <w:sz w:val="24"/>
          <w:szCs w:val="24"/>
        </w:rPr>
        <w:t>年工业和信息化部、科技部、财政部税务总局关于印发《国家产业技术政策》的通知第十七条规定“加强技术标准研究，加强对重要技术标准的指导协调和重点领域的技术标准研究，支持企业通过技术创新推动以我为主形成技术标准，加快国外先进标准向国内标准的转化，推动国家标准体系建设；重点扶持一批国家级骨干科研机构，为促进产业技术发展的标准体系建设提供技术支持。”</w:t>
      </w:r>
    </w:p>
    <w:p w14:paraId="691A0B2E" w14:textId="77777777" w:rsidR="00CB7C5F" w:rsidRDefault="00D91505">
      <w:pPr>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）《中华人民共和国环境保护法》（</w:t>
      </w:r>
      <w:r>
        <w:rPr>
          <w:rFonts w:asciiTheme="minorEastAsia" w:eastAsiaTheme="minorEastAsia" w:hAnsiTheme="minorEastAsia" w:hint="eastAsia"/>
          <w:sz w:val="24"/>
          <w:szCs w:val="24"/>
        </w:rPr>
        <w:t xml:space="preserve">2015 </w:t>
      </w:r>
      <w:r>
        <w:rPr>
          <w:rFonts w:asciiTheme="minorEastAsia" w:eastAsiaTheme="minorEastAsia" w:hAnsiTheme="minorEastAsia" w:hint="eastAsia"/>
          <w:sz w:val="24"/>
          <w:szCs w:val="24"/>
        </w:rPr>
        <w:t>年</w:t>
      </w:r>
      <w:r>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月</w:t>
      </w:r>
      <w:r>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日起施行）；</w:t>
      </w:r>
    </w:p>
    <w:p w14:paraId="272BD288" w14:textId="77777777" w:rsidR="00CB7C5F" w:rsidRDefault="00D91505">
      <w:pPr>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2</w:t>
      </w:r>
      <w:r>
        <w:rPr>
          <w:rFonts w:asciiTheme="minorEastAsia" w:eastAsiaTheme="minorEastAsia" w:hAnsiTheme="minorEastAsia" w:hint="eastAsia"/>
          <w:sz w:val="24"/>
          <w:szCs w:val="24"/>
        </w:rPr>
        <w:t>）《中华人民共和国土壤污染防治法》（</w:t>
      </w:r>
      <w:r>
        <w:rPr>
          <w:rFonts w:asciiTheme="minorEastAsia" w:eastAsiaTheme="minorEastAsia" w:hAnsiTheme="minorEastAsia" w:hint="eastAsia"/>
          <w:sz w:val="24"/>
          <w:szCs w:val="24"/>
        </w:rPr>
        <w:t>2019</w:t>
      </w:r>
      <w:r>
        <w:rPr>
          <w:rFonts w:asciiTheme="minorEastAsia" w:eastAsiaTheme="minorEastAsia" w:hAnsiTheme="minorEastAsia" w:hint="eastAsia"/>
          <w:sz w:val="24"/>
          <w:szCs w:val="24"/>
        </w:rPr>
        <w:t>年</w:t>
      </w:r>
      <w:r>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月</w:t>
      </w:r>
      <w:r>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日起施行）；</w:t>
      </w:r>
    </w:p>
    <w:p w14:paraId="2C544AF8" w14:textId="77777777" w:rsidR="00CB7C5F" w:rsidRDefault="00D91505">
      <w:pPr>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3</w:t>
      </w:r>
      <w:r>
        <w:rPr>
          <w:rFonts w:asciiTheme="minorEastAsia" w:eastAsiaTheme="minorEastAsia" w:hAnsiTheme="minorEastAsia" w:hint="eastAsia"/>
          <w:sz w:val="24"/>
          <w:szCs w:val="24"/>
        </w:rPr>
        <w:t>）《中华人民共和国水污染防治法》（</w:t>
      </w:r>
      <w:r>
        <w:rPr>
          <w:rFonts w:asciiTheme="minorEastAsia" w:eastAsiaTheme="minorEastAsia" w:hAnsiTheme="minorEastAsia" w:hint="eastAsia"/>
          <w:sz w:val="24"/>
          <w:szCs w:val="24"/>
        </w:rPr>
        <w:t>2018</w:t>
      </w:r>
      <w:r>
        <w:rPr>
          <w:rFonts w:asciiTheme="minorEastAsia" w:eastAsiaTheme="minorEastAsia" w:hAnsiTheme="minorEastAsia" w:hint="eastAsia"/>
          <w:sz w:val="24"/>
          <w:szCs w:val="24"/>
        </w:rPr>
        <w:t>年</w:t>
      </w:r>
      <w:r>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月</w:t>
      </w:r>
      <w:r>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日起施行）；</w:t>
      </w:r>
    </w:p>
    <w:p w14:paraId="38CCD021" w14:textId="77777777" w:rsidR="00CB7C5F" w:rsidRDefault="00D91505">
      <w:pPr>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4</w:t>
      </w:r>
      <w:r>
        <w:rPr>
          <w:rFonts w:asciiTheme="minorEastAsia" w:eastAsiaTheme="minorEastAsia" w:hAnsiTheme="minorEastAsia" w:hint="eastAsia"/>
          <w:sz w:val="24"/>
          <w:szCs w:val="24"/>
        </w:rPr>
        <w:t>）《中华人民共和国固体废物污染环境防治法》（</w:t>
      </w: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w:t>
      </w:r>
      <w:r>
        <w:rPr>
          <w:rFonts w:asciiTheme="minorEastAsia" w:eastAsiaTheme="minorEastAsia" w:hAnsiTheme="minorEastAsia" w:hint="eastAsia"/>
          <w:sz w:val="24"/>
          <w:szCs w:val="24"/>
        </w:rPr>
        <w:t>9</w:t>
      </w:r>
      <w:r>
        <w:rPr>
          <w:rFonts w:asciiTheme="minorEastAsia" w:eastAsiaTheme="minorEastAsia" w:hAnsiTheme="minorEastAsia" w:hint="eastAsia"/>
          <w:sz w:val="24"/>
          <w:szCs w:val="24"/>
        </w:rPr>
        <w:t>月</w:t>
      </w:r>
      <w:r>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日起施行）；</w:t>
      </w:r>
    </w:p>
    <w:p w14:paraId="7E0E4642" w14:textId="77777777" w:rsidR="00CB7C5F" w:rsidRDefault="00D91505">
      <w:pPr>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5</w:t>
      </w:r>
      <w:r>
        <w:rPr>
          <w:rFonts w:asciiTheme="minorEastAsia" w:eastAsiaTheme="minorEastAsia" w:hAnsiTheme="minorEastAsia" w:hint="eastAsia"/>
          <w:sz w:val="24"/>
          <w:szCs w:val="24"/>
        </w:rPr>
        <w:t>）《中华人民共和国矿产资源法》（</w:t>
      </w:r>
      <w:r>
        <w:rPr>
          <w:rFonts w:asciiTheme="minorEastAsia" w:eastAsiaTheme="minorEastAsia" w:hAnsiTheme="minorEastAsia" w:hint="eastAsia"/>
          <w:sz w:val="24"/>
          <w:szCs w:val="24"/>
        </w:rPr>
        <w:t>2024</w:t>
      </w:r>
      <w:r>
        <w:rPr>
          <w:rFonts w:asciiTheme="minorEastAsia" w:eastAsiaTheme="minorEastAsia" w:hAnsiTheme="minorEastAsia" w:hint="eastAsia"/>
          <w:sz w:val="24"/>
          <w:szCs w:val="24"/>
        </w:rPr>
        <w:t>年</w:t>
      </w: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rPr>
        <w:t>月修订）</w:t>
      </w:r>
    </w:p>
    <w:p w14:paraId="29623A64" w14:textId="77777777" w:rsidR="00CB7C5F" w:rsidRDefault="00D91505">
      <w:pPr>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6</w:t>
      </w:r>
      <w:r>
        <w:rPr>
          <w:rFonts w:asciiTheme="minorEastAsia" w:eastAsiaTheme="minorEastAsia" w:hAnsiTheme="minorEastAsia" w:hint="eastAsia"/>
          <w:sz w:val="24"/>
          <w:szCs w:val="24"/>
        </w:rPr>
        <w:t>）《中共中央国务院关于全面加强生态环境保护坚决打好污染防治攻坚战的意见》（</w:t>
      </w:r>
      <w:r>
        <w:rPr>
          <w:rFonts w:asciiTheme="minorEastAsia" w:eastAsiaTheme="minorEastAsia" w:hAnsiTheme="minorEastAsia" w:hint="eastAsia"/>
          <w:sz w:val="24"/>
          <w:szCs w:val="24"/>
        </w:rPr>
        <w:t>2018</w:t>
      </w:r>
      <w:r>
        <w:rPr>
          <w:rFonts w:asciiTheme="minorEastAsia" w:eastAsiaTheme="minorEastAsia" w:hAnsiTheme="minorEastAsia" w:hint="eastAsia"/>
          <w:sz w:val="24"/>
          <w:szCs w:val="24"/>
        </w:rPr>
        <w:t>年</w:t>
      </w:r>
      <w:r>
        <w:rPr>
          <w:rFonts w:asciiTheme="minorEastAsia" w:eastAsiaTheme="minorEastAsia" w:hAnsiTheme="minorEastAsia" w:hint="eastAsia"/>
          <w:sz w:val="24"/>
          <w:szCs w:val="24"/>
        </w:rPr>
        <w:t>6</w:t>
      </w:r>
      <w:r>
        <w:rPr>
          <w:rFonts w:asciiTheme="minorEastAsia" w:eastAsiaTheme="minorEastAsia" w:hAnsiTheme="minorEastAsia" w:hint="eastAsia"/>
          <w:sz w:val="24"/>
          <w:szCs w:val="24"/>
        </w:rPr>
        <w:t>月</w:t>
      </w:r>
      <w:r>
        <w:rPr>
          <w:rFonts w:asciiTheme="minorEastAsia" w:eastAsiaTheme="minorEastAsia" w:hAnsiTheme="minorEastAsia" w:hint="eastAsia"/>
          <w:sz w:val="24"/>
          <w:szCs w:val="24"/>
        </w:rPr>
        <w:t>16</w:t>
      </w:r>
      <w:r>
        <w:rPr>
          <w:rFonts w:asciiTheme="minorEastAsia" w:eastAsiaTheme="minorEastAsia" w:hAnsiTheme="minorEastAsia" w:hint="eastAsia"/>
          <w:sz w:val="24"/>
          <w:szCs w:val="24"/>
        </w:rPr>
        <w:t>日）；</w:t>
      </w:r>
    </w:p>
    <w:p w14:paraId="5B5C1407" w14:textId="77777777" w:rsidR="00CB7C5F" w:rsidRDefault="00D91505">
      <w:pPr>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7</w:t>
      </w:r>
      <w:r>
        <w:rPr>
          <w:rFonts w:asciiTheme="minorEastAsia" w:eastAsiaTheme="minorEastAsia" w:hAnsiTheme="minorEastAsia" w:hint="eastAsia"/>
          <w:sz w:val="24"/>
          <w:szCs w:val="24"/>
        </w:rPr>
        <w:t>）《水污染防治行动计划》（国发〔</w:t>
      </w:r>
      <w:r>
        <w:rPr>
          <w:rFonts w:asciiTheme="minorEastAsia" w:eastAsiaTheme="minorEastAsia" w:hAnsiTheme="minorEastAsia" w:hint="eastAsia"/>
          <w:sz w:val="24"/>
          <w:szCs w:val="24"/>
        </w:rPr>
        <w:t>2015</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17</w:t>
      </w:r>
      <w:r>
        <w:rPr>
          <w:rFonts w:asciiTheme="minorEastAsia" w:eastAsiaTheme="minorEastAsia" w:hAnsiTheme="minorEastAsia" w:hint="eastAsia"/>
          <w:sz w:val="24"/>
          <w:szCs w:val="24"/>
        </w:rPr>
        <w:t>号）；</w:t>
      </w:r>
    </w:p>
    <w:p w14:paraId="76794A13" w14:textId="77777777" w:rsidR="00CB7C5F" w:rsidRDefault="00D91505">
      <w:pPr>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8</w:t>
      </w:r>
      <w:r>
        <w:rPr>
          <w:rFonts w:asciiTheme="minorEastAsia" w:eastAsiaTheme="minorEastAsia" w:hAnsiTheme="minorEastAsia" w:hint="eastAsia"/>
          <w:sz w:val="24"/>
          <w:szCs w:val="24"/>
        </w:rPr>
        <w:t>）《土壤污染防治行动计划》（国发〔</w:t>
      </w:r>
      <w:r>
        <w:rPr>
          <w:rFonts w:asciiTheme="minorEastAsia" w:eastAsiaTheme="minorEastAsia" w:hAnsiTheme="minorEastAsia" w:hint="eastAsia"/>
          <w:sz w:val="24"/>
          <w:szCs w:val="24"/>
        </w:rPr>
        <w:t>2016</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31</w:t>
      </w:r>
      <w:r>
        <w:rPr>
          <w:rFonts w:asciiTheme="minorEastAsia" w:eastAsiaTheme="minorEastAsia" w:hAnsiTheme="minorEastAsia" w:hint="eastAsia"/>
          <w:sz w:val="24"/>
          <w:szCs w:val="24"/>
        </w:rPr>
        <w:t>号）；</w:t>
      </w:r>
    </w:p>
    <w:p w14:paraId="0EB825A6" w14:textId="77777777" w:rsidR="00CB7C5F" w:rsidRDefault="00D91505">
      <w:pPr>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9</w:t>
      </w:r>
      <w:r>
        <w:rPr>
          <w:rFonts w:asciiTheme="minorEastAsia" w:eastAsiaTheme="minorEastAsia" w:hAnsiTheme="minorEastAsia" w:hint="eastAsia"/>
          <w:sz w:val="24"/>
          <w:szCs w:val="24"/>
        </w:rPr>
        <w:t>）《陕西省水污染防治工作方案》（陕政办发〔</w:t>
      </w:r>
      <w:r>
        <w:rPr>
          <w:rFonts w:asciiTheme="minorEastAsia" w:eastAsiaTheme="minorEastAsia" w:hAnsiTheme="minorEastAsia" w:hint="eastAsia"/>
          <w:sz w:val="24"/>
          <w:szCs w:val="24"/>
        </w:rPr>
        <w:t>2018</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23</w:t>
      </w:r>
      <w:r>
        <w:rPr>
          <w:rFonts w:asciiTheme="minorEastAsia" w:eastAsiaTheme="minorEastAsia" w:hAnsiTheme="minorEastAsia" w:hint="eastAsia"/>
          <w:sz w:val="24"/>
          <w:szCs w:val="24"/>
        </w:rPr>
        <w:t>号）；</w:t>
      </w:r>
    </w:p>
    <w:p w14:paraId="49890528" w14:textId="77777777" w:rsidR="00CB7C5F" w:rsidRDefault="00D91505">
      <w:pPr>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rPr>
        <w:t>）《陕西省汉江丹江流域水污染防治条例》（</w:t>
      </w: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年修订）；</w:t>
      </w:r>
    </w:p>
    <w:p w14:paraId="5B105CDF" w14:textId="77777777" w:rsidR="00CB7C5F" w:rsidRDefault="00D91505">
      <w:pPr>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11</w:t>
      </w:r>
      <w:r>
        <w:rPr>
          <w:rFonts w:asciiTheme="minorEastAsia" w:eastAsiaTheme="minorEastAsia" w:hAnsiTheme="minorEastAsia" w:hint="eastAsia"/>
          <w:sz w:val="24"/>
          <w:szCs w:val="24"/>
        </w:rPr>
        <w:t>）《陕西省人民政府关于加快实施“三线一单”生态环境分区管控的意见”》（陕政发〔</w:t>
      </w: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11</w:t>
      </w:r>
      <w:r>
        <w:rPr>
          <w:rFonts w:asciiTheme="minorEastAsia" w:eastAsiaTheme="minorEastAsia" w:hAnsiTheme="minorEastAsia" w:hint="eastAsia"/>
          <w:sz w:val="24"/>
          <w:szCs w:val="24"/>
        </w:rPr>
        <w:t>号）</w:t>
      </w:r>
    </w:p>
    <w:p w14:paraId="1E01B523" w14:textId="77777777" w:rsidR="00CB7C5F" w:rsidRDefault="00D91505">
      <w:pPr>
        <w:pStyle w:val="3"/>
        <w:spacing w:before="0" w:after="0" w:line="360" w:lineRule="auto"/>
        <w:ind w:firstLineChars="197" w:firstLine="475"/>
        <w:rPr>
          <w:rFonts w:asciiTheme="minorEastAsia" w:eastAsiaTheme="minorEastAsia" w:hAnsiTheme="minorEastAsia" w:hint="eastAsia"/>
          <w:sz w:val="24"/>
          <w:szCs w:val="24"/>
        </w:rPr>
      </w:pPr>
      <w:bookmarkStart w:id="41" w:name="_Toc183880365"/>
      <w:r>
        <w:rPr>
          <w:rFonts w:asciiTheme="minorEastAsia" w:eastAsiaTheme="minorEastAsia" w:hAnsiTheme="minorEastAsia" w:hint="eastAsia"/>
          <w:sz w:val="24"/>
          <w:szCs w:val="24"/>
        </w:rPr>
        <w:t>2.1.2</w:t>
      </w:r>
      <w:r>
        <w:rPr>
          <w:rFonts w:asciiTheme="minorEastAsia" w:eastAsiaTheme="minorEastAsia" w:hAnsiTheme="minorEastAsia" w:hint="eastAsia"/>
          <w:sz w:val="24"/>
          <w:szCs w:val="24"/>
        </w:rPr>
        <w:t>标准和规范</w:t>
      </w:r>
      <w:bookmarkEnd w:id="41"/>
    </w:p>
    <w:p w14:paraId="539AD9DE" w14:textId="77777777" w:rsidR="00CB7C5F" w:rsidRDefault="00D91505">
      <w:pPr>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）《土壤环境监测技术规范》（</w:t>
      </w:r>
      <w:r>
        <w:rPr>
          <w:rFonts w:asciiTheme="minorEastAsia" w:eastAsiaTheme="minorEastAsia" w:hAnsiTheme="minorEastAsia" w:hint="eastAsia"/>
          <w:sz w:val="24"/>
          <w:szCs w:val="24"/>
        </w:rPr>
        <w:t>HJ/T 166-2004</w:t>
      </w:r>
      <w:r>
        <w:rPr>
          <w:rFonts w:asciiTheme="minorEastAsia" w:eastAsiaTheme="minorEastAsia" w:hAnsiTheme="minorEastAsia" w:hint="eastAsia"/>
          <w:sz w:val="24"/>
          <w:szCs w:val="24"/>
        </w:rPr>
        <w:t>）；</w:t>
      </w:r>
    </w:p>
    <w:p w14:paraId="76A4E8D8" w14:textId="77777777" w:rsidR="00CB7C5F" w:rsidRDefault="00D91505">
      <w:pPr>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2</w:t>
      </w:r>
      <w:r>
        <w:rPr>
          <w:rFonts w:asciiTheme="minorEastAsia" w:eastAsiaTheme="minorEastAsia" w:hAnsiTheme="minorEastAsia" w:hint="eastAsia"/>
          <w:sz w:val="24"/>
          <w:szCs w:val="24"/>
        </w:rPr>
        <w:t>）《地下水环境监测技术规范》（</w:t>
      </w:r>
      <w:r>
        <w:rPr>
          <w:rFonts w:asciiTheme="minorEastAsia" w:eastAsiaTheme="minorEastAsia" w:hAnsiTheme="minorEastAsia" w:hint="eastAsia"/>
          <w:sz w:val="24"/>
          <w:szCs w:val="24"/>
        </w:rPr>
        <w:t>HJ 164-2020</w:t>
      </w:r>
      <w:r>
        <w:rPr>
          <w:rFonts w:asciiTheme="minorEastAsia" w:eastAsiaTheme="minorEastAsia" w:hAnsiTheme="minorEastAsia" w:hint="eastAsia"/>
          <w:sz w:val="24"/>
          <w:szCs w:val="24"/>
        </w:rPr>
        <w:t>）；</w:t>
      </w:r>
    </w:p>
    <w:p w14:paraId="2F85A673" w14:textId="77777777" w:rsidR="00CB7C5F" w:rsidRDefault="00D91505">
      <w:pPr>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lastRenderedPageBreak/>
        <w:t>（</w:t>
      </w:r>
      <w:r>
        <w:rPr>
          <w:rFonts w:asciiTheme="minorEastAsia" w:eastAsiaTheme="minorEastAsia" w:hAnsiTheme="minorEastAsia" w:hint="eastAsia"/>
          <w:sz w:val="24"/>
          <w:szCs w:val="24"/>
        </w:rPr>
        <w:t>3</w:t>
      </w:r>
      <w:r>
        <w:rPr>
          <w:rFonts w:asciiTheme="minorEastAsia" w:eastAsiaTheme="minorEastAsia" w:hAnsiTheme="minorEastAsia" w:hint="eastAsia"/>
          <w:sz w:val="24"/>
          <w:szCs w:val="24"/>
        </w:rPr>
        <w:t>）《污水监测技术规范》（</w:t>
      </w:r>
      <w:r>
        <w:rPr>
          <w:rFonts w:asciiTheme="minorEastAsia" w:eastAsiaTheme="minorEastAsia" w:hAnsiTheme="minorEastAsia" w:hint="eastAsia"/>
          <w:sz w:val="24"/>
          <w:szCs w:val="24"/>
        </w:rPr>
        <w:t>HJ 91.1-2019</w:t>
      </w:r>
      <w:r>
        <w:rPr>
          <w:rFonts w:asciiTheme="minorEastAsia" w:eastAsiaTheme="minorEastAsia" w:hAnsiTheme="minorEastAsia" w:hint="eastAsia"/>
          <w:sz w:val="24"/>
          <w:szCs w:val="24"/>
        </w:rPr>
        <w:t>）；</w:t>
      </w:r>
    </w:p>
    <w:p w14:paraId="354F468C" w14:textId="77777777" w:rsidR="00CB7C5F" w:rsidRDefault="00D91505">
      <w:pPr>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4</w:t>
      </w:r>
      <w:r>
        <w:rPr>
          <w:rFonts w:asciiTheme="minorEastAsia" w:eastAsiaTheme="minorEastAsia" w:hAnsiTheme="minorEastAsia" w:hint="eastAsia"/>
          <w:sz w:val="24"/>
          <w:szCs w:val="24"/>
        </w:rPr>
        <w:t>）《地表水监测技术规范》（征求意见稿）；</w:t>
      </w:r>
    </w:p>
    <w:p w14:paraId="1E32C986" w14:textId="77777777" w:rsidR="00CB7C5F" w:rsidRDefault="00D91505">
      <w:pPr>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5</w:t>
      </w:r>
      <w:r>
        <w:rPr>
          <w:rFonts w:asciiTheme="minorEastAsia" w:eastAsiaTheme="minorEastAsia" w:hAnsiTheme="minorEastAsia" w:hint="eastAsia"/>
          <w:sz w:val="24"/>
          <w:szCs w:val="24"/>
        </w:rPr>
        <w:t>）《地表水环境质量标准》（</w:t>
      </w:r>
      <w:r>
        <w:rPr>
          <w:rFonts w:asciiTheme="minorEastAsia" w:eastAsiaTheme="minorEastAsia" w:hAnsiTheme="minorEastAsia" w:hint="eastAsia"/>
          <w:sz w:val="24"/>
          <w:szCs w:val="24"/>
        </w:rPr>
        <w:t>GB 3838-2002</w:t>
      </w:r>
      <w:r>
        <w:rPr>
          <w:rFonts w:asciiTheme="minorEastAsia" w:eastAsiaTheme="minorEastAsia" w:hAnsiTheme="minorEastAsia" w:hint="eastAsia"/>
          <w:sz w:val="24"/>
          <w:szCs w:val="24"/>
        </w:rPr>
        <w:t>）；</w:t>
      </w:r>
    </w:p>
    <w:p w14:paraId="1D69CE95" w14:textId="77777777" w:rsidR="00CB7C5F" w:rsidRDefault="00D91505">
      <w:pPr>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6</w:t>
      </w:r>
      <w:r>
        <w:rPr>
          <w:rFonts w:asciiTheme="minorEastAsia" w:eastAsiaTheme="minorEastAsia" w:hAnsiTheme="minorEastAsia" w:hint="eastAsia"/>
          <w:sz w:val="24"/>
          <w:szCs w:val="24"/>
        </w:rPr>
        <w:t>）《地下水质量标准》（</w:t>
      </w:r>
      <w:r>
        <w:rPr>
          <w:rFonts w:asciiTheme="minorEastAsia" w:eastAsiaTheme="minorEastAsia" w:hAnsiTheme="minorEastAsia" w:hint="eastAsia"/>
          <w:sz w:val="24"/>
          <w:szCs w:val="24"/>
        </w:rPr>
        <w:t>GB/T 14848-2017</w:t>
      </w:r>
      <w:r>
        <w:rPr>
          <w:rFonts w:asciiTheme="minorEastAsia" w:eastAsiaTheme="minorEastAsia" w:hAnsiTheme="minorEastAsia" w:hint="eastAsia"/>
          <w:sz w:val="24"/>
          <w:szCs w:val="24"/>
        </w:rPr>
        <w:t>）；</w:t>
      </w:r>
    </w:p>
    <w:p w14:paraId="4827713C" w14:textId="77777777" w:rsidR="00CB7C5F" w:rsidRDefault="00D91505">
      <w:pPr>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7</w:t>
      </w:r>
      <w:r>
        <w:rPr>
          <w:rFonts w:asciiTheme="minorEastAsia" w:eastAsiaTheme="minorEastAsia" w:hAnsiTheme="minorEastAsia" w:hint="eastAsia"/>
          <w:sz w:val="24"/>
          <w:szCs w:val="24"/>
        </w:rPr>
        <w:t>）《土壤环境质量建设用地土壤污染风险管控标准（试行）》（</w:t>
      </w:r>
      <w:r>
        <w:rPr>
          <w:rFonts w:asciiTheme="minorEastAsia" w:eastAsiaTheme="minorEastAsia" w:hAnsiTheme="minorEastAsia" w:hint="eastAsia"/>
          <w:sz w:val="24"/>
          <w:szCs w:val="24"/>
        </w:rPr>
        <w:t>GB 36600- 2018</w:t>
      </w:r>
      <w:r>
        <w:rPr>
          <w:rFonts w:asciiTheme="minorEastAsia" w:eastAsiaTheme="minorEastAsia" w:hAnsiTheme="minorEastAsia" w:hint="eastAsia"/>
          <w:sz w:val="24"/>
          <w:szCs w:val="24"/>
        </w:rPr>
        <w:t>）；</w:t>
      </w:r>
    </w:p>
    <w:p w14:paraId="2C2FE05E" w14:textId="77777777" w:rsidR="00CB7C5F" w:rsidRDefault="00D91505">
      <w:pPr>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8</w:t>
      </w:r>
      <w:r>
        <w:rPr>
          <w:rFonts w:asciiTheme="minorEastAsia" w:eastAsiaTheme="minorEastAsia" w:hAnsiTheme="minorEastAsia" w:hint="eastAsia"/>
          <w:sz w:val="24"/>
          <w:szCs w:val="24"/>
        </w:rPr>
        <w:t>）《建设用地土壤污染状况调查技术导则》（</w:t>
      </w:r>
      <w:r>
        <w:rPr>
          <w:rFonts w:asciiTheme="minorEastAsia" w:eastAsiaTheme="minorEastAsia" w:hAnsiTheme="minorEastAsia" w:hint="eastAsia"/>
          <w:sz w:val="24"/>
          <w:szCs w:val="24"/>
        </w:rPr>
        <w:t>HJ 25.1-2019</w:t>
      </w:r>
      <w:r>
        <w:rPr>
          <w:rFonts w:asciiTheme="minorEastAsia" w:eastAsiaTheme="minorEastAsia" w:hAnsiTheme="minorEastAsia" w:hint="eastAsia"/>
          <w:sz w:val="24"/>
          <w:szCs w:val="24"/>
        </w:rPr>
        <w:t>）；</w:t>
      </w:r>
    </w:p>
    <w:p w14:paraId="43BF3A42" w14:textId="77777777" w:rsidR="00CB7C5F" w:rsidRDefault="00D91505">
      <w:pPr>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9</w:t>
      </w:r>
      <w:r>
        <w:rPr>
          <w:rFonts w:asciiTheme="minorEastAsia" w:eastAsiaTheme="minorEastAsia" w:hAnsiTheme="minorEastAsia" w:hint="eastAsia"/>
          <w:sz w:val="24"/>
          <w:szCs w:val="24"/>
        </w:rPr>
        <w:t>）《建设用地土壤污染风险管控和修复监测技术导则》（</w:t>
      </w:r>
      <w:r>
        <w:rPr>
          <w:rFonts w:asciiTheme="minorEastAsia" w:eastAsiaTheme="minorEastAsia" w:hAnsiTheme="minorEastAsia" w:hint="eastAsia"/>
          <w:sz w:val="24"/>
          <w:szCs w:val="24"/>
        </w:rPr>
        <w:t>HJ 25.2-2019</w:t>
      </w:r>
      <w:r>
        <w:rPr>
          <w:rFonts w:asciiTheme="minorEastAsia" w:eastAsiaTheme="minorEastAsia" w:hAnsiTheme="minorEastAsia" w:hint="eastAsia"/>
          <w:sz w:val="24"/>
          <w:szCs w:val="24"/>
        </w:rPr>
        <w:t>）；</w:t>
      </w:r>
    </w:p>
    <w:p w14:paraId="1A2AD417" w14:textId="77777777" w:rsidR="00CB7C5F" w:rsidRDefault="00D91505">
      <w:pPr>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rPr>
        <w:t>）《建设用地土壤污染风险评估技术导则》（</w:t>
      </w:r>
      <w:r>
        <w:rPr>
          <w:rFonts w:asciiTheme="minorEastAsia" w:eastAsiaTheme="minorEastAsia" w:hAnsiTheme="minorEastAsia" w:hint="eastAsia"/>
          <w:sz w:val="24"/>
          <w:szCs w:val="24"/>
        </w:rPr>
        <w:t>HJ 25.3-2019</w:t>
      </w:r>
      <w:r>
        <w:rPr>
          <w:rFonts w:asciiTheme="minorEastAsia" w:eastAsiaTheme="minorEastAsia" w:hAnsiTheme="minorEastAsia" w:hint="eastAsia"/>
          <w:sz w:val="24"/>
          <w:szCs w:val="24"/>
        </w:rPr>
        <w:t>）；</w:t>
      </w:r>
    </w:p>
    <w:p w14:paraId="1C9F6E3E" w14:textId="77777777" w:rsidR="00CB7C5F" w:rsidRDefault="00D91505">
      <w:pPr>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11</w:t>
      </w:r>
      <w:r>
        <w:rPr>
          <w:rFonts w:asciiTheme="minorEastAsia" w:eastAsiaTheme="minorEastAsia" w:hAnsiTheme="minorEastAsia" w:hint="eastAsia"/>
          <w:sz w:val="24"/>
          <w:szCs w:val="24"/>
        </w:rPr>
        <w:t>）《地下水环境状况调查评价工作指南》（</w:t>
      </w:r>
      <w:r>
        <w:rPr>
          <w:rFonts w:asciiTheme="minorEastAsia" w:eastAsiaTheme="minorEastAsia" w:hAnsiTheme="minorEastAsia" w:hint="eastAsia"/>
          <w:sz w:val="24"/>
          <w:szCs w:val="24"/>
        </w:rPr>
        <w:t>2019</w:t>
      </w:r>
      <w:r>
        <w:rPr>
          <w:rFonts w:asciiTheme="minorEastAsia" w:eastAsiaTheme="minorEastAsia" w:hAnsiTheme="minorEastAsia" w:hint="eastAsia"/>
          <w:sz w:val="24"/>
          <w:szCs w:val="24"/>
        </w:rPr>
        <w:t>年</w:t>
      </w:r>
      <w:r>
        <w:rPr>
          <w:rFonts w:asciiTheme="minorEastAsia" w:eastAsiaTheme="minorEastAsia" w:hAnsiTheme="minorEastAsia" w:hint="eastAsia"/>
          <w:sz w:val="24"/>
          <w:szCs w:val="24"/>
        </w:rPr>
        <w:t>9</w:t>
      </w:r>
      <w:r>
        <w:rPr>
          <w:rFonts w:asciiTheme="minorEastAsia" w:eastAsiaTheme="minorEastAsia" w:hAnsiTheme="minorEastAsia" w:hint="eastAsia"/>
          <w:sz w:val="24"/>
          <w:szCs w:val="24"/>
        </w:rPr>
        <w:t>月</w:t>
      </w:r>
      <w:r>
        <w:rPr>
          <w:rFonts w:asciiTheme="minorEastAsia" w:eastAsiaTheme="minorEastAsia" w:hAnsiTheme="minorEastAsia" w:hint="eastAsia"/>
          <w:sz w:val="24"/>
          <w:szCs w:val="24"/>
        </w:rPr>
        <w:t>29</w:t>
      </w:r>
      <w:r>
        <w:rPr>
          <w:rFonts w:asciiTheme="minorEastAsia" w:eastAsiaTheme="minorEastAsia" w:hAnsiTheme="minorEastAsia" w:hint="eastAsia"/>
          <w:sz w:val="24"/>
          <w:szCs w:val="24"/>
        </w:rPr>
        <w:t>日）；</w:t>
      </w:r>
    </w:p>
    <w:p w14:paraId="2B55035C" w14:textId="77777777" w:rsidR="00CB7C5F" w:rsidRDefault="00D91505">
      <w:pPr>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12</w:t>
      </w:r>
      <w:r>
        <w:rPr>
          <w:rFonts w:asciiTheme="minorEastAsia" w:eastAsiaTheme="minorEastAsia" w:hAnsiTheme="minorEastAsia" w:hint="eastAsia"/>
          <w:sz w:val="24"/>
          <w:szCs w:val="24"/>
        </w:rPr>
        <w:t>）《地下水污染健康风险评估工作指南》（</w:t>
      </w:r>
      <w:r>
        <w:rPr>
          <w:rFonts w:asciiTheme="minorEastAsia" w:eastAsiaTheme="minorEastAsia" w:hAnsiTheme="minorEastAsia" w:hint="eastAsia"/>
          <w:sz w:val="24"/>
          <w:szCs w:val="24"/>
        </w:rPr>
        <w:t>2019</w:t>
      </w:r>
      <w:r>
        <w:rPr>
          <w:rFonts w:asciiTheme="minorEastAsia" w:eastAsiaTheme="minorEastAsia" w:hAnsiTheme="minorEastAsia" w:hint="eastAsia"/>
          <w:sz w:val="24"/>
          <w:szCs w:val="24"/>
        </w:rPr>
        <w:t>年</w:t>
      </w:r>
      <w:r>
        <w:rPr>
          <w:rFonts w:asciiTheme="minorEastAsia" w:eastAsiaTheme="minorEastAsia" w:hAnsiTheme="minorEastAsia" w:hint="eastAsia"/>
          <w:sz w:val="24"/>
          <w:szCs w:val="24"/>
        </w:rPr>
        <w:t>9</w:t>
      </w:r>
      <w:r>
        <w:rPr>
          <w:rFonts w:asciiTheme="minorEastAsia" w:eastAsiaTheme="minorEastAsia" w:hAnsiTheme="minorEastAsia" w:hint="eastAsia"/>
          <w:sz w:val="24"/>
          <w:szCs w:val="24"/>
        </w:rPr>
        <w:t>月</w:t>
      </w:r>
      <w:r>
        <w:rPr>
          <w:rFonts w:asciiTheme="minorEastAsia" w:eastAsiaTheme="minorEastAsia" w:hAnsiTheme="minorEastAsia" w:hint="eastAsia"/>
          <w:sz w:val="24"/>
          <w:szCs w:val="24"/>
        </w:rPr>
        <w:t>29</w:t>
      </w:r>
      <w:r>
        <w:rPr>
          <w:rFonts w:asciiTheme="minorEastAsia" w:eastAsiaTheme="minorEastAsia" w:hAnsiTheme="minorEastAsia" w:hint="eastAsia"/>
          <w:sz w:val="24"/>
          <w:szCs w:val="24"/>
        </w:rPr>
        <w:t>日）；</w:t>
      </w:r>
    </w:p>
    <w:p w14:paraId="776EBB28" w14:textId="77777777" w:rsidR="00CB7C5F" w:rsidRDefault="00D91505">
      <w:pPr>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13</w:t>
      </w:r>
      <w:r>
        <w:rPr>
          <w:rFonts w:asciiTheme="minorEastAsia" w:eastAsiaTheme="minorEastAsia" w:hAnsiTheme="minorEastAsia" w:hint="eastAsia"/>
          <w:sz w:val="24"/>
          <w:szCs w:val="24"/>
        </w:rPr>
        <w:t>）《地下水污染模拟预测评估工作指南》（</w:t>
      </w:r>
      <w:r>
        <w:rPr>
          <w:rFonts w:asciiTheme="minorEastAsia" w:eastAsiaTheme="minorEastAsia" w:hAnsiTheme="minorEastAsia" w:hint="eastAsia"/>
          <w:sz w:val="24"/>
          <w:szCs w:val="24"/>
        </w:rPr>
        <w:t>2019</w:t>
      </w:r>
      <w:r>
        <w:rPr>
          <w:rFonts w:asciiTheme="minorEastAsia" w:eastAsiaTheme="minorEastAsia" w:hAnsiTheme="minorEastAsia" w:hint="eastAsia"/>
          <w:sz w:val="24"/>
          <w:szCs w:val="24"/>
        </w:rPr>
        <w:t>年</w:t>
      </w:r>
      <w:r>
        <w:rPr>
          <w:rFonts w:asciiTheme="minorEastAsia" w:eastAsiaTheme="minorEastAsia" w:hAnsiTheme="minorEastAsia" w:hint="eastAsia"/>
          <w:sz w:val="24"/>
          <w:szCs w:val="24"/>
        </w:rPr>
        <w:t>9</w:t>
      </w:r>
      <w:r>
        <w:rPr>
          <w:rFonts w:asciiTheme="minorEastAsia" w:eastAsiaTheme="minorEastAsia" w:hAnsiTheme="minorEastAsia" w:hint="eastAsia"/>
          <w:sz w:val="24"/>
          <w:szCs w:val="24"/>
        </w:rPr>
        <w:t>月</w:t>
      </w:r>
      <w:r>
        <w:rPr>
          <w:rFonts w:asciiTheme="minorEastAsia" w:eastAsiaTheme="minorEastAsia" w:hAnsiTheme="minorEastAsia" w:hint="eastAsia"/>
          <w:sz w:val="24"/>
          <w:szCs w:val="24"/>
        </w:rPr>
        <w:t>29</w:t>
      </w:r>
      <w:r>
        <w:rPr>
          <w:rFonts w:asciiTheme="minorEastAsia" w:eastAsiaTheme="minorEastAsia" w:hAnsiTheme="minorEastAsia" w:hint="eastAsia"/>
          <w:sz w:val="24"/>
          <w:szCs w:val="24"/>
        </w:rPr>
        <w:t>日）；</w:t>
      </w:r>
    </w:p>
    <w:p w14:paraId="7DA7F96A" w14:textId="77777777" w:rsidR="00CB7C5F" w:rsidRDefault="00D91505">
      <w:pPr>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14</w:t>
      </w:r>
      <w:r>
        <w:rPr>
          <w:rFonts w:asciiTheme="minorEastAsia" w:eastAsiaTheme="minorEastAsia" w:hAnsiTheme="minorEastAsia" w:hint="eastAsia"/>
          <w:sz w:val="24"/>
          <w:szCs w:val="24"/>
        </w:rPr>
        <w:t>）《铁矿采选工业污染物排放标准》（</w:t>
      </w:r>
      <w:r>
        <w:rPr>
          <w:rFonts w:asciiTheme="minorEastAsia" w:eastAsiaTheme="minorEastAsia" w:hAnsiTheme="minorEastAsia" w:hint="eastAsia"/>
          <w:sz w:val="24"/>
          <w:szCs w:val="24"/>
        </w:rPr>
        <w:t>GB 28661-2012</w:t>
      </w:r>
      <w:r>
        <w:rPr>
          <w:rFonts w:asciiTheme="minorEastAsia" w:eastAsiaTheme="minorEastAsia" w:hAnsiTheme="minorEastAsia" w:hint="eastAsia"/>
          <w:sz w:val="24"/>
          <w:szCs w:val="24"/>
        </w:rPr>
        <w:t>）；</w:t>
      </w:r>
    </w:p>
    <w:p w14:paraId="30184CB2" w14:textId="77777777" w:rsidR="00CB7C5F" w:rsidRDefault="00D91505">
      <w:pPr>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15</w:t>
      </w:r>
      <w:r>
        <w:rPr>
          <w:rFonts w:asciiTheme="minorEastAsia" w:eastAsiaTheme="minorEastAsia" w:hAnsiTheme="minorEastAsia" w:hint="eastAsia"/>
          <w:sz w:val="24"/>
          <w:szCs w:val="24"/>
        </w:rPr>
        <w:t>）《污水综合排放标准》（</w:t>
      </w:r>
      <w:r>
        <w:rPr>
          <w:rFonts w:asciiTheme="minorEastAsia" w:eastAsiaTheme="minorEastAsia" w:hAnsiTheme="minorEastAsia" w:hint="eastAsia"/>
          <w:sz w:val="24"/>
          <w:szCs w:val="24"/>
        </w:rPr>
        <w:t>GB 8978-1996</w:t>
      </w:r>
      <w:r>
        <w:rPr>
          <w:rFonts w:asciiTheme="minorEastAsia" w:eastAsiaTheme="minorEastAsia" w:hAnsiTheme="minorEastAsia" w:hint="eastAsia"/>
          <w:sz w:val="24"/>
          <w:szCs w:val="24"/>
        </w:rPr>
        <w:t>）；</w:t>
      </w:r>
    </w:p>
    <w:p w14:paraId="2F4325CD" w14:textId="77777777" w:rsidR="00CB7C5F" w:rsidRDefault="00D91505">
      <w:pPr>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16</w:t>
      </w:r>
      <w:r>
        <w:rPr>
          <w:rFonts w:asciiTheme="minorEastAsia" w:eastAsiaTheme="minorEastAsia" w:hAnsiTheme="minorEastAsia" w:hint="eastAsia"/>
          <w:sz w:val="24"/>
          <w:szCs w:val="24"/>
        </w:rPr>
        <w:t>）《固体废物鉴别标准通则》（</w:t>
      </w:r>
      <w:r>
        <w:rPr>
          <w:rFonts w:asciiTheme="minorEastAsia" w:eastAsiaTheme="minorEastAsia" w:hAnsiTheme="minorEastAsia" w:hint="eastAsia"/>
          <w:sz w:val="24"/>
          <w:szCs w:val="24"/>
        </w:rPr>
        <w:t>GB34330-2017</w:t>
      </w:r>
      <w:r>
        <w:rPr>
          <w:rFonts w:asciiTheme="minorEastAsia" w:eastAsiaTheme="minorEastAsia" w:hAnsiTheme="minorEastAsia" w:hint="eastAsia"/>
          <w:sz w:val="24"/>
          <w:szCs w:val="24"/>
        </w:rPr>
        <w:t>）；</w:t>
      </w:r>
    </w:p>
    <w:p w14:paraId="3E0DFAD8" w14:textId="77777777" w:rsidR="00CB7C5F" w:rsidRDefault="00D91505">
      <w:pPr>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17</w:t>
      </w:r>
      <w:r>
        <w:rPr>
          <w:rFonts w:asciiTheme="minorEastAsia" w:eastAsiaTheme="minorEastAsia" w:hAnsiTheme="minorEastAsia" w:hint="eastAsia"/>
          <w:sz w:val="24"/>
          <w:szCs w:val="24"/>
        </w:rPr>
        <w:t>）《固体废物处理处置工程技术导则》（</w:t>
      </w:r>
      <w:r>
        <w:rPr>
          <w:rFonts w:asciiTheme="minorEastAsia" w:eastAsiaTheme="minorEastAsia" w:hAnsiTheme="minorEastAsia" w:hint="eastAsia"/>
          <w:sz w:val="24"/>
          <w:szCs w:val="24"/>
        </w:rPr>
        <w:t>HJ 2035-2013</w:t>
      </w:r>
      <w:r>
        <w:rPr>
          <w:rFonts w:asciiTheme="minorEastAsia" w:eastAsiaTheme="minorEastAsia" w:hAnsiTheme="minorEastAsia" w:hint="eastAsia"/>
          <w:sz w:val="24"/>
          <w:szCs w:val="24"/>
        </w:rPr>
        <w:t>）；</w:t>
      </w:r>
    </w:p>
    <w:p w14:paraId="395D1459" w14:textId="77777777" w:rsidR="00CB7C5F" w:rsidRDefault="00D91505">
      <w:pPr>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18</w:t>
      </w:r>
      <w:r>
        <w:rPr>
          <w:rFonts w:asciiTheme="minorEastAsia" w:eastAsiaTheme="minorEastAsia" w:hAnsiTheme="minorEastAsia" w:hint="eastAsia"/>
          <w:sz w:val="24"/>
          <w:szCs w:val="24"/>
        </w:rPr>
        <w:t>）《固体废物浸出毒性浸出方法</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水平振荡法》（</w:t>
      </w:r>
      <w:r>
        <w:rPr>
          <w:rFonts w:asciiTheme="minorEastAsia" w:eastAsiaTheme="minorEastAsia" w:hAnsiTheme="minorEastAsia" w:hint="eastAsia"/>
          <w:sz w:val="24"/>
          <w:szCs w:val="24"/>
        </w:rPr>
        <w:t>HJ 557-2010</w:t>
      </w:r>
      <w:r>
        <w:rPr>
          <w:rFonts w:asciiTheme="minorEastAsia" w:eastAsiaTheme="minorEastAsia" w:hAnsiTheme="minorEastAsia" w:hint="eastAsia"/>
          <w:sz w:val="24"/>
          <w:szCs w:val="24"/>
        </w:rPr>
        <w:t>》；</w:t>
      </w:r>
    </w:p>
    <w:p w14:paraId="42E2790B" w14:textId="77777777" w:rsidR="00CB7C5F" w:rsidRDefault="00D91505">
      <w:pPr>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19</w:t>
      </w:r>
      <w:r>
        <w:rPr>
          <w:rFonts w:asciiTheme="minorEastAsia" w:eastAsiaTheme="minorEastAsia" w:hAnsiTheme="minorEastAsia" w:hint="eastAsia"/>
          <w:sz w:val="24"/>
          <w:szCs w:val="24"/>
        </w:rPr>
        <w:t>）《固体废物浸出毒性浸出方法</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硫酸硝酸法》（</w:t>
      </w:r>
      <w:r>
        <w:rPr>
          <w:rFonts w:asciiTheme="minorEastAsia" w:eastAsiaTheme="minorEastAsia" w:hAnsiTheme="minorEastAsia" w:hint="eastAsia"/>
          <w:sz w:val="24"/>
          <w:szCs w:val="24"/>
        </w:rPr>
        <w:t>HJ/T 299-2007</w:t>
      </w:r>
      <w:r>
        <w:rPr>
          <w:rFonts w:asciiTheme="minorEastAsia" w:eastAsiaTheme="minorEastAsia" w:hAnsiTheme="minorEastAsia" w:hint="eastAsia"/>
          <w:sz w:val="24"/>
          <w:szCs w:val="24"/>
        </w:rPr>
        <w:t>）；</w:t>
      </w:r>
    </w:p>
    <w:p w14:paraId="054A6541" w14:textId="77777777" w:rsidR="00CB7C5F" w:rsidRDefault="00D91505">
      <w:pPr>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20</w:t>
      </w:r>
      <w:r>
        <w:rPr>
          <w:rFonts w:asciiTheme="minorEastAsia" w:eastAsiaTheme="minorEastAsia" w:hAnsiTheme="minorEastAsia" w:hint="eastAsia"/>
          <w:sz w:val="24"/>
          <w:szCs w:val="24"/>
        </w:rPr>
        <w:t>）《固体废物腐蚀性测定</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玻璃电极法》（</w:t>
      </w:r>
      <w:r>
        <w:rPr>
          <w:rFonts w:asciiTheme="minorEastAsia" w:eastAsiaTheme="minorEastAsia" w:hAnsiTheme="minorEastAsia" w:hint="eastAsia"/>
          <w:sz w:val="24"/>
          <w:szCs w:val="24"/>
        </w:rPr>
        <w:t>GB/T 15555.12-1995</w:t>
      </w:r>
      <w:r>
        <w:rPr>
          <w:rFonts w:asciiTheme="minorEastAsia" w:eastAsiaTheme="minorEastAsia" w:hAnsiTheme="minorEastAsia" w:hint="eastAsia"/>
          <w:sz w:val="24"/>
          <w:szCs w:val="24"/>
        </w:rPr>
        <w:t>）；</w:t>
      </w:r>
    </w:p>
    <w:p w14:paraId="121B2251" w14:textId="77777777" w:rsidR="00CB7C5F" w:rsidRDefault="00D91505">
      <w:pPr>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21</w:t>
      </w:r>
      <w:r>
        <w:rPr>
          <w:rFonts w:asciiTheme="minorEastAsia" w:eastAsiaTheme="minorEastAsia" w:hAnsiTheme="minorEastAsia" w:hint="eastAsia"/>
          <w:sz w:val="24"/>
          <w:szCs w:val="24"/>
        </w:rPr>
        <w:t>）《危险废物鉴别标准浸出毒性鉴别》（</w:t>
      </w:r>
      <w:r>
        <w:rPr>
          <w:rFonts w:asciiTheme="minorEastAsia" w:eastAsiaTheme="minorEastAsia" w:hAnsiTheme="minorEastAsia" w:hint="eastAsia"/>
          <w:sz w:val="24"/>
          <w:szCs w:val="24"/>
        </w:rPr>
        <w:t>GB 5085.3-2007</w:t>
      </w:r>
      <w:r>
        <w:rPr>
          <w:rFonts w:asciiTheme="minorEastAsia" w:eastAsiaTheme="minorEastAsia" w:hAnsiTheme="minorEastAsia" w:hint="eastAsia"/>
          <w:sz w:val="24"/>
          <w:szCs w:val="24"/>
        </w:rPr>
        <w:t>）；</w:t>
      </w:r>
    </w:p>
    <w:p w14:paraId="36003DA4" w14:textId="77777777" w:rsidR="00CB7C5F" w:rsidRDefault="00D91505">
      <w:pPr>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22</w:t>
      </w:r>
      <w:r>
        <w:rPr>
          <w:rFonts w:asciiTheme="minorEastAsia" w:eastAsiaTheme="minorEastAsia" w:hAnsiTheme="minorEastAsia" w:hint="eastAsia"/>
          <w:sz w:val="24"/>
          <w:szCs w:val="24"/>
        </w:rPr>
        <w:t>）《一般工业固体废物贮存和填埋污染控制标准》（</w:t>
      </w:r>
      <w:r>
        <w:rPr>
          <w:rFonts w:asciiTheme="minorEastAsia" w:eastAsiaTheme="minorEastAsia" w:hAnsiTheme="minorEastAsia" w:hint="eastAsia"/>
          <w:sz w:val="24"/>
          <w:szCs w:val="24"/>
        </w:rPr>
        <w:t>GB 18599-2020</w:t>
      </w:r>
      <w:r>
        <w:rPr>
          <w:rFonts w:asciiTheme="minorEastAsia" w:eastAsiaTheme="minorEastAsia" w:hAnsiTheme="minorEastAsia" w:hint="eastAsia"/>
          <w:sz w:val="24"/>
          <w:szCs w:val="24"/>
        </w:rPr>
        <w:t>）；</w:t>
      </w:r>
    </w:p>
    <w:p w14:paraId="4249899B" w14:textId="77777777" w:rsidR="00CB7C5F" w:rsidRDefault="00D91505">
      <w:pPr>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23</w:t>
      </w:r>
      <w:r>
        <w:rPr>
          <w:rFonts w:asciiTheme="minorEastAsia" w:eastAsiaTheme="minorEastAsia" w:hAnsiTheme="minorEastAsia" w:hint="eastAsia"/>
          <w:sz w:val="24"/>
          <w:szCs w:val="24"/>
        </w:rPr>
        <w:t>）《工业固体废物采样制样技术规范》（</w:t>
      </w:r>
      <w:r>
        <w:rPr>
          <w:rFonts w:asciiTheme="minorEastAsia" w:eastAsiaTheme="minorEastAsia" w:hAnsiTheme="minorEastAsia" w:hint="eastAsia"/>
          <w:sz w:val="24"/>
          <w:szCs w:val="24"/>
        </w:rPr>
        <w:t>HJ/T 20-1998</w:t>
      </w:r>
      <w:r>
        <w:rPr>
          <w:rFonts w:asciiTheme="minorEastAsia" w:eastAsiaTheme="minorEastAsia" w:hAnsiTheme="minorEastAsia" w:hint="eastAsia"/>
          <w:sz w:val="24"/>
          <w:szCs w:val="24"/>
        </w:rPr>
        <w:t>）；</w:t>
      </w:r>
    </w:p>
    <w:p w14:paraId="1A30CEA9" w14:textId="77777777" w:rsidR="00CB7C5F" w:rsidRDefault="00D91505">
      <w:pPr>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24</w:t>
      </w:r>
      <w:r>
        <w:rPr>
          <w:rFonts w:asciiTheme="minorEastAsia" w:eastAsiaTheme="minorEastAsia" w:hAnsiTheme="minorEastAsia" w:hint="eastAsia"/>
          <w:sz w:val="24"/>
          <w:szCs w:val="24"/>
        </w:rPr>
        <w:t>）《国家危险废物名录》（自</w:t>
      </w:r>
      <w:r>
        <w:rPr>
          <w:rFonts w:asciiTheme="minorEastAsia" w:eastAsiaTheme="minorEastAsia" w:hAnsiTheme="minorEastAsia" w:hint="eastAsia"/>
          <w:sz w:val="24"/>
          <w:szCs w:val="24"/>
        </w:rPr>
        <w:t xml:space="preserve"> 2021</w:t>
      </w:r>
      <w:r>
        <w:rPr>
          <w:rFonts w:asciiTheme="minorEastAsia" w:eastAsiaTheme="minorEastAsia" w:hAnsiTheme="minorEastAsia" w:hint="eastAsia"/>
          <w:sz w:val="24"/>
          <w:szCs w:val="24"/>
        </w:rPr>
        <w:t>年</w:t>
      </w:r>
      <w:r>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月</w:t>
      </w:r>
      <w:r>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日起施行）；</w:t>
      </w:r>
    </w:p>
    <w:p w14:paraId="5D74EA95" w14:textId="77777777" w:rsidR="00CB7C5F" w:rsidRDefault="00D91505">
      <w:pPr>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25</w:t>
      </w:r>
      <w:r>
        <w:rPr>
          <w:rFonts w:asciiTheme="minorEastAsia" w:eastAsiaTheme="minorEastAsia" w:hAnsiTheme="minorEastAsia" w:hint="eastAsia"/>
          <w:sz w:val="24"/>
          <w:szCs w:val="24"/>
        </w:rPr>
        <w:t>）《生态环境状况评价技术规范》（</w:t>
      </w:r>
      <w:r>
        <w:rPr>
          <w:rFonts w:asciiTheme="minorEastAsia" w:eastAsiaTheme="minorEastAsia" w:hAnsiTheme="minorEastAsia" w:hint="eastAsia"/>
          <w:sz w:val="24"/>
          <w:szCs w:val="24"/>
        </w:rPr>
        <w:t>HJ 192-2015</w:t>
      </w:r>
      <w:r>
        <w:rPr>
          <w:rFonts w:asciiTheme="minorEastAsia" w:eastAsiaTheme="minorEastAsia" w:hAnsiTheme="minorEastAsia" w:hint="eastAsia"/>
          <w:sz w:val="24"/>
          <w:szCs w:val="24"/>
        </w:rPr>
        <w:t>）；</w:t>
      </w:r>
    </w:p>
    <w:p w14:paraId="69583104" w14:textId="77777777" w:rsidR="00CB7C5F" w:rsidRDefault="00D91505">
      <w:pPr>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26</w:t>
      </w:r>
      <w:r>
        <w:rPr>
          <w:rFonts w:asciiTheme="minorEastAsia" w:eastAsiaTheme="minorEastAsia" w:hAnsiTheme="minorEastAsia" w:hint="eastAsia"/>
          <w:sz w:val="24"/>
          <w:szCs w:val="24"/>
        </w:rPr>
        <w:t>）《矿山生态环境保护与恢复治理方案编制导则》（环办</w:t>
      </w:r>
      <w:r>
        <w:rPr>
          <w:rFonts w:asciiTheme="minorEastAsia" w:eastAsiaTheme="minorEastAsia" w:hAnsiTheme="minorEastAsia" w:hint="eastAsia"/>
          <w:sz w:val="24"/>
          <w:szCs w:val="24"/>
        </w:rPr>
        <w:t xml:space="preserve">[2012]154 </w:t>
      </w:r>
      <w:r>
        <w:rPr>
          <w:rFonts w:asciiTheme="minorEastAsia" w:eastAsiaTheme="minorEastAsia" w:hAnsiTheme="minorEastAsia" w:hint="eastAsia"/>
          <w:sz w:val="24"/>
          <w:szCs w:val="24"/>
        </w:rPr>
        <w:t>号）；</w:t>
      </w:r>
    </w:p>
    <w:p w14:paraId="775D4CF4" w14:textId="77777777" w:rsidR="00CB7C5F" w:rsidRDefault="00D91505">
      <w:pPr>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27</w:t>
      </w:r>
      <w:r>
        <w:rPr>
          <w:rFonts w:asciiTheme="minorEastAsia" w:eastAsiaTheme="minorEastAsia" w:hAnsiTheme="minorEastAsia" w:hint="eastAsia"/>
          <w:sz w:val="24"/>
          <w:szCs w:val="24"/>
        </w:rPr>
        <w:t>）《矿山生态环境保护与恢复治理技术规范（试行）》（</w:t>
      </w:r>
      <w:r>
        <w:rPr>
          <w:rFonts w:asciiTheme="minorEastAsia" w:eastAsiaTheme="minorEastAsia" w:hAnsiTheme="minorEastAsia" w:hint="eastAsia"/>
          <w:sz w:val="24"/>
          <w:szCs w:val="24"/>
        </w:rPr>
        <w:t>HJ 651-2013</w:t>
      </w:r>
      <w:r>
        <w:rPr>
          <w:rFonts w:asciiTheme="minorEastAsia" w:eastAsiaTheme="minorEastAsia" w:hAnsiTheme="minorEastAsia" w:hint="eastAsia"/>
          <w:sz w:val="24"/>
          <w:szCs w:val="24"/>
        </w:rPr>
        <w:t>）；</w:t>
      </w:r>
    </w:p>
    <w:p w14:paraId="515E1910" w14:textId="77777777" w:rsidR="00CB7C5F" w:rsidRDefault="00D91505">
      <w:pPr>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28</w:t>
      </w:r>
      <w:r>
        <w:rPr>
          <w:rFonts w:asciiTheme="minorEastAsia" w:eastAsiaTheme="minorEastAsia" w:hAnsiTheme="minorEastAsia" w:hint="eastAsia"/>
          <w:sz w:val="24"/>
          <w:szCs w:val="24"/>
        </w:rPr>
        <w:t>）《矿山生态环境保护与恢复治理方案（规划）编制规范（试行）》（</w:t>
      </w:r>
      <w:r>
        <w:rPr>
          <w:rFonts w:asciiTheme="minorEastAsia" w:eastAsiaTheme="minorEastAsia" w:hAnsiTheme="minorEastAsia" w:hint="eastAsia"/>
          <w:sz w:val="24"/>
          <w:szCs w:val="24"/>
        </w:rPr>
        <w:t>HJ</w:t>
      </w:r>
    </w:p>
    <w:p w14:paraId="0EB49845" w14:textId="77777777" w:rsidR="00CB7C5F" w:rsidRDefault="00D91505">
      <w:pPr>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652-2013</w:t>
      </w:r>
      <w:r>
        <w:rPr>
          <w:rFonts w:asciiTheme="minorEastAsia" w:eastAsiaTheme="minorEastAsia" w:hAnsiTheme="minorEastAsia" w:hint="eastAsia"/>
          <w:sz w:val="24"/>
          <w:szCs w:val="24"/>
        </w:rPr>
        <w:t>）；</w:t>
      </w:r>
    </w:p>
    <w:p w14:paraId="3F93662F" w14:textId="77777777" w:rsidR="00CB7C5F" w:rsidRDefault="00D91505">
      <w:pPr>
        <w:spacing w:line="360" w:lineRule="auto"/>
        <w:ind w:firstLineChars="197" w:firstLine="473"/>
        <w:rPr>
          <w:rFonts w:asciiTheme="minorEastAsia" w:eastAsiaTheme="minorEastAsia" w:hAnsiTheme="minorEastAsia" w:cs="仿宋" w:hint="eastAsia"/>
          <w:bCs/>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29</w:t>
      </w:r>
      <w:r>
        <w:rPr>
          <w:rFonts w:asciiTheme="minorEastAsia" w:eastAsiaTheme="minorEastAsia" w:hAnsiTheme="minorEastAsia" w:hint="eastAsia"/>
          <w:sz w:val="24"/>
          <w:szCs w:val="24"/>
        </w:rPr>
        <w:t>）</w:t>
      </w:r>
      <w:r>
        <w:rPr>
          <w:rFonts w:asciiTheme="minorEastAsia" w:eastAsiaTheme="minorEastAsia" w:hAnsiTheme="minorEastAsia" w:cs="仿宋" w:hint="eastAsia"/>
          <w:bCs/>
          <w:sz w:val="24"/>
          <w:szCs w:val="24"/>
        </w:rPr>
        <w:t>2023</w:t>
      </w:r>
      <w:r>
        <w:rPr>
          <w:rFonts w:asciiTheme="minorEastAsia" w:eastAsiaTheme="minorEastAsia" w:hAnsiTheme="minorEastAsia" w:cs="仿宋" w:hint="eastAsia"/>
          <w:bCs/>
          <w:sz w:val="24"/>
          <w:szCs w:val="24"/>
        </w:rPr>
        <w:t>年</w:t>
      </w:r>
      <w:r>
        <w:rPr>
          <w:rFonts w:asciiTheme="minorEastAsia" w:eastAsiaTheme="minorEastAsia" w:hAnsiTheme="minorEastAsia" w:cs="仿宋" w:hint="eastAsia"/>
          <w:bCs/>
          <w:sz w:val="24"/>
          <w:szCs w:val="24"/>
        </w:rPr>
        <w:t>12</w:t>
      </w:r>
      <w:r>
        <w:rPr>
          <w:rFonts w:asciiTheme="minorEastAsia" w:eastAsiaTheme="minorEastAsia" w:hAnsiTheme="minorEastAsia" w:cs="仿宋" w:hint="eastAsia"/>
          <w:bCs/>
          <w:sz w:val="24"/>
          <w:szCs w:val="24"/>
        </w:rPr>
        <w:t>月发布实施的陕西省地方标准《矿山生态监测规范》</w:t>
      </w:r>
      <w:r>
        <w:rPr>
          <w:rFonts w:asciiTheme="minorEastAsia" w:eastAsiaTheme="minorEastAsia" w:hAnsiTheme="minorEastAsia" w:cs="仿宋" w:hint="eastAsia"/>
          <w:bCs/>
          <w:sz w:val="24"/>
          <w:szCs w:val="24"/>
        </w:rPr>
        <w:lastRenderedPageBreak/>
        <w:t>（</w:t>
      </w:r>
      <w:r>
        <w:rPr>
          <w:rFonts w:asciiTheme="minorEastAsia" w:eastAsiaTheme="minorEastAsia" w:hAnsiTheme="minorEastAsia" w:cs="仿宋" w:hint="eastAsia"/>
          <w:bCs/>
          <w:sz w:val="24"/>
          <w:szCs w:val="24"/>
        </w:rPr>
        <w:t>DB61T1741-2023</w:t>
      </w:r>
      <w:r>
        <w:rPr>
          <w:rFonts w:asciiTheme="minorEastAsia" w:eastAsiaTheme="minorEastAsia" w:hAnsiTheme="minorEastAsia" w:cs="仿宋" w:hint="eastAsia"/>
          <w:bCs/>
          <w:sz w:val="24"/>
          <w:szCs w:val="24"/>
        </w:rPr>
        <w:t>）。</w:t>
      </w:r>
    </w:p>
    <w:p w14:paraId="043F0091" w14:textId="77777777" w:rsidR="00CB7C5F" w:rsidRDefault="00D91505">
      <w:pPr>
        <w:pStyle w:val="3"/>
        <w:spacing w:before="0" w:after="0" w:line="360" w:lineRule="auto"/>
        <w:ind w:firstLineChars="197" w:firstLine="475"/>
        <w:rPr>
          <w:rFonts w:asciiTheme="minorEastAsia" w:eastAsiaTheme="minorEastAsia" w:hAnsiTheme="minorEastAsia" w:hint="eastAsia"/>
          <w:sz w:val="24"/>
          <w:szCs w:val="24"/>
        </w:rPr>
      </w:pPr>
      <w:bookmarkStart w:id="42" w:name="_Toc183880366"/>
      <w:r>
        <w:rPr>
          <w:rFonts w:asciiTheme="minorEastAsia" w:eastAsiaTheme="minorEastAsia" w:hAnsiTheme="minorEastAsia" w:hint="eastAsia"/>
          <w:sz w:val="24"/>
          <w:szCs w:val="24"/>
        </w:rPr>
        <w:t>2.1.3</w:t>
      </w:r>
      <w:r>
        <w:rPr>
          <w:rFonts w:asciiTheme="minorEastAsia" w:eastAsiaTheme="minorEastAsia" w:hAnsiTheme="minorEastAsia" w:hint="eastAsia"/>
          <w:sz w:val="24"/>
          <w:szCs w:val="24"/>
        </w:rPr>
        <w:t>相关调查研究成果</w:t>
      </w:r>
      <w:bookmarkEnd w:id="42"/>
    </w:p>
    <w:p w14:paraId="52847E15" w14:textId="77777777" w:rsidR="00CB7C5F" w:rsidRDefault="00D91505">
      <w:pPr>
        <w:spacing w:line="360" w:lineRule="auto"/>
        <w:ind w:firstLineChars="197" w:firstLine="473"/>
        <w:rPr>
          <w:rFonts w:asciiTheme="minorEastAsia" w:eastAsiaTheme="minorEastAsia" w:hAnsiTheme="minorEastAsia" w:cs="仿宋" w:hint="eastAsia"/>
          <w:bCs/>
          <w:sz w:val="24"/>
          <w:szCs w:val="24"/>
        </w:rPr>
      </w:pPr>
      <w:r>
        <w:rPr>
          <w:rFonts w:asciiTheme="minorEastAsia" w:eastAsiaTheme="minorEastAsia" w:hAnsiTheme="minorEastAsia" w:cs="仿宋" w:hint="eastAsia"/>
          <w:bCs/>
          <w:sz w:val="24"/>
          <w:szCs w:val="24"/>
        </w:rPr>
        <w:t>《白河县硫铁矿区环境影响综合评估报告》（</w:t>
      </w:r>
      <w:r>
        <w:rPr>
          <w:rFonts w:asciiTheme="minorEastAsia" w:eastAsiaTheme="minorEastAsia" w:hAnsiTheme="minorEastAsia" w:cs="仿宋" w:hint="eastAsia"/>
          <w:bCs/>
          <w:sz w:val="24"/>
          <w:szCs w:val="24"/>
        </w:rPr>
        <w:t>2020</w:t>
      </w:r>
      <w:r>
        <w:rPr>
          <w:rFonts w:asciiTheme="minorEastAsia" w:eastAsiaTheme="minorEastAsia" w:hAnsiTheme="minorEastAsia" w:cs="仿宋" w:hint="eastAsia"/>
          <w:bCs/>
          <w:sz w:val="24"/>
          <w:szCs w:val="24"/>
        </w:rPr>
        <w:t>年</w:t>
      </w:r>
      <w:r>
        <w:rPr>
          <w:rFonts w:asciiTheme="minorEastAsia" w:eastAsiaTheme="minorEastAsia" w:hAnsiTheme="minorEastAsia" w:cs="仿宋" w:hint="eastAsia"/>
          <w:bCs/>
          <w:sz w:val="24"/>
          <w:szCs w:val="24"/>
        </w:rPr>
        <w:t>12</w:t>
      </w:r>
      <w:r>
        <w:rPr>
          <w:rFonts w:asciiTheme="minorEastAsia" w:eastAsiaTheme="minorEastAsia" w:hAnsiTheme="minorEastAsia" w:cs="仿宋" w:hint="eastAsia"/>
          <w:bCs/>
          <w:sz w:val="24"/>
          <w:szCs w:val="24"/>
        </w:rPr>
        <w:t>月）；</w:t>
      </w:r>
    </w:p>
    <w:p w14:paraId="480CC33E" w14:textId="77777777" w:rsidR="00CB7C5F" w:rsidRDefault="00D91505">
      <w:pPr>
        <w:spacing w:line="360" w:lineRule="auto"/>
        <w:ind w:firstLineChars="197" w:firstLine="473"/>
        <w:rPr>
          <w:sz w:val="24"/>
          <w:szCs w:val="24"/>
        </w:rPr>
      </w:pPr>
      <w:r>
        <w:rPr>
          <w:sz w:val="24"/>
          <w:szCs w:val="24"/>
        </w:rPr>
        <w:t>《陕西省紫阳县矿产开发伴生硫铁矿水污染场地调查报告》</w:t>
      </w:r>
      <w:r>
        <w:rPr>
          <w:rFonts w:hint="eastAsia"/>
          <w:sz w:val="24"/>
          <w:szCs w:val="24"/>
        </w:rPr>
        <w:t>（</w:t>
      </w:r>
      <w:r>
        <w:rPr>
          <w:sz w:val="24"/>
          <w:szCs w:val="24"/>
        </w:rPr>
        <w:t>2021</w:t>
      </w:r>
      <w:r>
        <w:rPr>
          <w:sz w:val="24"/>
          <w:szCs w:val="24"/>
        </w:rPr>
        <w:t>年</w:t>
      </w:r>
      <w:r>
        <w:rPr>
          <w:sz w:val="24"/>
          <w:szCs w:val="24"/>
        </w:rPr>
        <w:t>8</w:t>
      </w:r>
      <w:r>
        <w:rPr>
          <w:sz w:val="24"/>
          <w:szCs w:val="24"/>
        </w:rPr>
        <w:t>月</w:t>
      </w:r>
      <w:r>
        <w:rPr>
          <w:rFonts w:hint="eastAsia"/>
          <w:sz w:val="24"/>
          <w:szCs w:val="24"/>
        </w:rPr>
        <w:t>）；</w:t>
      </w:r>
    </w:p>
    <w:p w14:paraId="70A9574F" w14:textId="77777777" w:rsidR="00CB7C5F" w:rsidRDefault="00D91505">
      <w:pPr>
        <w:spacing w:line="360" w:lineRule="auto"/>
        <w:ind w:firstLineChars="197" w:firstLine="473"/>
        <w:rPr>
          <w:sz w:val="24"/>
          <w:szCs w:val="24"/>
        </w:rPr>
      </w:pPr>
      <w:r>
        <w:rPr>
          <w:sz w:val="24"/>
          <w:szCs w:val="24"/>
        </w:rPr>
        <w:t>《安康市蒿坪河流域水污染防治与生态保护规划修订研究报告</w:t>
      </w:r>
      <w:r>
        <w:rPr>
          <w:rFonts w:hint="eastAsia"/>
          <w:sz w:val="24"/>
          <w:szCs w:val="24"/>
        </w:rPr>
        <w:t>》（</w:t>
      </w:r>
      <w:r>
        <w:rPr>
          <w:rFonts w:hint="eastAsia"/>
          <w:sz w:val="24"/>
          <w:szCs w:val="24"/>
        </w:rPr>
        <w:t>2</w:t>
      </w:r>
      <w:r>
        <w:rPr>
          <w:sz w:val="24"/>
          <w:szCs w:val="24"/>
        </w:rPr>
        <w:t>022</w:t>
      </w:r>
      <w:r>
        <w:rPr>
          <w:rFonts w:hint="eastAsia"/>
          <w:sz w:val="24"/>
          <w:szCs w:val="24"/>
        </w:rPr>
        <w:t>年</w:t>
      </w:r>
      <w:r>
        <w:rPr>
          <w:rFonts w:hint="eastAsia"/>
          <w:sz w:val="24"/>
          <w:szCs w:val="24"/>
        </w:rPr>
        <w:t>1</w:t>
      </w:r>
      <w:r>
        <w:rPr>
          <w:sz w:val="24"/>
          <w:szCs w:val="24"/>
        </w:rPr>
        <w:t>2</w:t>
      </w:r>
      <w:r>
        <w:rPr>
          <w:rFonts w:hint="eastAsia"/>
          <w:sz w:val="24"/>
          <w:szCs w:val="24"/>
        </w:rPr>
        <w:t>月）；</w:t>
      </w:r>
    </w:p>
    <w:p w14:paraId="4C653470" w14:textId="77777777" w:rsidR="00CB7C5F" w:rsidRDefault="00D91505">
      <w:pPr>
        <w:spacing w:line="360" w:lineRule="auto"/>
        <w:ind w:firstLineChars="197" w:firstLine="473"/>
        <w:rPr>
          <w:rFonts w:asciiTheme="minorEastAsia" w:eastAsiaTheme="minorEastAsia" w:hAnsiTheme="minorEastAsia" w:hint="eastAsia"/>
          <w:spacing w:val="3"/>
          <w:sz w:val="24"/>
          <w:szCs w:val="24"/>
        </w:rPr>
      </w:pPr>
      <w:r>
        <w:rPr>
          <w:rFonts w:hint="eastAsia"/>
          <w:sz w:val="24"/>
          <w:szCs w:val="24"/>
        </w:rPr>
        <w:t>《陕西省洛南县黄龙河流域金属矿开采环境污染调查及风险评估报告》（</w:t>
      </w:r>
      <w:r>
        <w:rPr>
          <w:rFonts w:hint="eastAsia"/>
          <w:sz w:val="24"/>
          <w:szCs w:val="24"/>
        </w:rPr>
        <w:t>2</w:t>
      </w:r>
      <w:r>
        <w:rPr>
          <w:rFonts w:asciiTheme="minorEastAsia" w:eastAsiaTheme="minorEastAsia" w:hAnsiTheme="minorEastAsia" w:hint="eastAsia"/>
          <w:spacing w:val="3"/>
          <w:sz w:val="24"/>
          <w:szCs w:val="24"/>
        </w:rPr>
        <w:t>022</w:t>
      </w:r>
      <w:r>
        <w:rPr>
          <w:rFonts w:asciiTheme="minorEastAsia" w:eastAsiaTheme="minorEastAsia" w:hAnsiTheme="minorEastAsia" w:hint="eastAsia"/>
          <w:spacing w:val="3"/>
          <w:sz w:val="24"/>
          <w:szCs w:val="24"/>
        </w:rPr>
        <w:t>年</w:t>
      </w:r>
      <w:r>
        <w:rPr>
          <w:rFonts w:asciiTheme="minorEastAsia" w:eastAsiaTheme="minorEastAsia" w:hAnsiTheme="minorEastAsia" w:hint="eastAsia"/>
          <w:spacing w:val="3"/>
          <w:sz w:val="24"/>
          <w:szCs w:val="24"/>
        </w:rPr>
        <w:t>8</w:t>
      </w:r>
      <w:r>
        <w:rPr>
          <w:rFonts w:asciiTheme="minorEastAsia" w:eastAsiaTheme="minorEastAsia" w:hAnsiTheme="minorEastAsia" w:hint="eastAsia"/>
          <w:spacing w:val="3"/>
          <w:sz w:val="24"/>
          <w:szCs w:val="24"/>
        </w:rPr>
        <w:t>月）；</w:t>
      </w:r>
    </w:p>
    <w:p w14:paraId="68E60310" w14:textId="77777777" w:rsidR="00CB7C5F" w:rsidRDefault="00D91505">
      <w:pPr>
        <w:spacing w:line="360" w:lineRule="auto"/>
        <w:ind w:firstLineChars="197" w:firstLine="485"/>
        <w:rPr>
          <w:rFonts w:asciiTheme="minorEastAsia" w:eastAsiaTheme="minorEastAsia" w:hAnsiTheme="minorEastAsia" w:hint="eastAsia"/>
          <w:spacing w:val="3"/>
          <w:sz w:val="24"/>
          <w:szCs w:val="24"/>
        </w:rPr>
      </w:pPr>
      <w:r>
        <w:rPr>
          <w:rFonts w:asciiTheme="minorEastAsia" w:eastAsiaTheme="minorEastAsia" w:hAnsiTheme="minorEastAsia" w:hint="eastAsia"/>
          <w:spacing w:val="3"/>
          <w:sz w:val="24"/>
          <w:szCs w:val="24"/>
        </w:rPr>
        <w:t>《陕西省旬阳县汞铅等重金属矿区环境污染状况调查及风险评估报告》（</w:t>
      </w:r>
      <w:r>
        <w:rPr>
          <w:rFonts w:asciiTheme="minorEastAsia" w:eastAsiaTheme="minorEastAsia" w:hAnsiTheme="minorEastAsia" w:hint="eastAsia"/>
          <w:spacing w:val="3"/>
          <w:sz w:val="24"/>
          <w:szCs w:val="24"/>
        </w:rPr>
        <w:t>2</w:t>
      </w:r>
      <w:r>
        <w:rPr>
          <w:rFonts w:asciiTheme="minorEastAsia" w:eastAsiaTheme="minorEastAsia" w:hAnsiTheme="minorEastAsia"/>
          <w:spacing w:val="3"/>
          <w:sz w:val="24"/>
          <w:szCs w:val="24"/>
        </w:rPr>
        <w:t>02</w:t>
      </w:r>
      <w:r>
        <w:rPr>
          <w:rFonts w:asciiTheme="minorEastAsia" w:eastAsiaTheme="minorEastAsia" w:hAnsiTheme="minorEastAsia" w:hint="eastAsia"/>
          <w:spacing w:val="3"/>
          <w:sz w:val="24"/>
          <w:szCs w:val="24"/>
        </w:rPr>
        <w:t>2</w:t>
      </w:r>
      <w:r>
        <w:rPr>
          <w:rFonts w:asciiTheme="minorEastAsia" w:eastAsiaTheme="minorEastAsia" w:hAnsiTheme="minorEastAsia" w:hint="eastAsia"/>
          <w:spacing w:val="3"/>
          <w:sz w:val="24"/>
          <w:szCs w:val="24"/>
        </w:rPr>
        <w:t>年</w:t>
      </w:r>
      <w:r>
        <w:rPr>
          <w:rFonts w:asciiTheme="minorEastAsia" w:eastAsiaTheme="minorEastAsia" w:hAnsiTheme="minorEastAsia" w:hint="eastAsia"/>
          <w:spacing w:val="3"/>
          <w:sz w:val="24"/>
          <w:szCs w:val="24"/>
        </w:rPr>
        <w:t>9</w:t>
      </w:r>
      <w:r>
        <w:rPr>
          <w:rFonts w:asciiTheme="minorEastAsia" w:eastAsiaTheme="minorEastAsia" w:hAnsiTheme="minorEastAsia" w:hint="eastAsia"/>
          <w:spacing w:val="3"/>
          <w:sz w:val="24"/>
          <w:szCs w:val="24"/>
        </w:rPr>
        <w:t>月）；</w:t>
      </w:r>
    </w:p>
    <w:p w14:paraId="6227BA51" w14:textId="77777777" w:rsidR="00CB7C5F" w:rsidRDefault="00D91505">
      <w:pPr>
        <w:spacing w:line="360" w:lineRule="auto"/>
        <w:ind w:firstLineChars="197" w:firstLine="485"/>
        <w:rPr>
          <w:rFonts w:asciiTheme="minorEastAsia" w:eastAsiaTheme="minorEastAsia" w:hAnsiTheme="minorEastAsia" w:hint="eastAsia"/>
          <w:spacing w:val="3"/>
          <w:sz w:val="24"/>
          <w:szCs w:val="24"/>
        </w:rPr>
      </w:pPr>
      <w:r>
        <w:rPr>
          <w:rFonts w:asciiTheme="minorEastAsia" w:eastAsiaTheme="minorEastAsia" w:hAnsiTheme="minorEastAsia" w:hint="eastAsia"/>
          <w:spacing w:val="3"/>
          <w:sz w:val="24"/>
          <w:szCs w:val="24"/>
        </w:rPr>
        <w:t>《平利县凤凰尖硫铁矿区污染场地详查报告》（</w:t>
      </w:r>
      <w:r>
        <w:rPr>
          <w:rFonts w:asciiTheme="minorEastAsia" w:eastAsiaTheme="minorEastAsia" w:hAnsiTheme="minorEastAsia" w:hint="eastAsia"/>
          <w:spacing w:val="3"/>
          <w:sz w:val="24"/>
          <w:szCs w:val="24"/>
        </w:rPr>
        <w:t>2</w:t>
      </w:r>
      <w:r>
        <w:rPr>
          <w:rFonts w:asciiTheme="minorEastAsia" w:eastAsiaTheme="minorEastAsia" w:hAnsiTheme="minorEastAsia"/>
          <w:spacing w:val="3"/>
          <w:sz w:val="24"/>
          <w:szCs w:val="24"/>
        </w:rPr>
        <w:t>02</w:t>
      </w:r>
      <w:r>
        <w:rPr>
          <w:rFonts w:asciiTheme="minorEastAsia" w:eastAsiaTheme="minorEastAsia" w:hAnsiTheme="minorEastAsia" w:hint="eastAsia"/>
          <w:spacing w:val="3"/>
          <w:sz w:val="24"/>
          <w:szCs w:val="24"/>
        </w:rPr>
        <w:t>2</w:t>
      </w:r>
      <w:r>
        <w:rPr>
          <w:rFonts w:asciiTheme="minorEastAsia" w:eastAsiaTheme="minorEastAsia" w:hAnsiTheme="minorEastAsia" w:hint="eastAsia"/>
          <w:spacing w:val="3"/>
          <w:sz w:val="24"/>
          <w:szCs w:val="24"/>
        </w:rPr>
        <w:t>年</w:t>
      </w:r>
      <w:r>
        <w:rPr>
          <w:rFonts w:asciiTheme="minorEastAsia" w:eastAsiaTheme="minorEastAsia" w:hAnsiTheme="minorEastAsia" w:hint="eastAsia"/>
          <w:spacing w:val="3"/>
          <w:sz w:val="24"/>
          <w:szCs w:val="24"/>
        </w:rPr>
        <w:t>9</w:t>
      </w:r>
      <w:r>
        <w:rPr>
          <w:rFonts w:asciiTheme="minorEastAsia" w:eastAsiaTheme="minorEastAsia" w:hAnsiTheme="minorEastAsia" w:hint="eastAsia"/>
          <w:spacing w:val="3"/>
          <w:sz w:val="24"/>
          <w:szCs w:val="24"/>
        </w:rPr>
        <w:t>月）</w:t>
      </w:r>
      <w:r>
        <w:rPr>
          <w:rFonts w:asciiTheme="minorEastAsia" w:eastAsiaTheme="minorEastAsia" w:hAnsiTheme="minorEastAsia" w:hint="eastAsia"/>
          <w:spacing w:val="3"/>
          <w:sz w:val="24"/>
          <w:szCs w:val="24"/>
        </w:rPr>
        <w:t>；</w:t>
      </w:r>
    </w:p>
    <w:p w14:paraId="42AB4396" w14:textId="77777777" w:rsidR="00CB7C5F" w:rsidRDefault="00D91505">
      <w:pPr>
        <w:spacing w:line="360" w:lineRule="auto"/>
        <w:ind w:firstLineChars="197" w:firstLine="485"/>
        <w:rPr>
          <w:rFonts w:asciiTheme="minorEastAsia" w:eastAsiaTheme="minorEastAsia" w:hAnsiTheme="minorEastAsia" w:hint="eastAsia"/>
          <w:spacing w:val="3"/>
          <w:sz w:val="24"/>
          <w:szCs w:val="24"/>
        </w:rPr>
      </w:pPr>
      <w:r>
        <w:rPr>
          <w:rFonts w:asciiTheme="minorEastAsia" w:eastAsiaTheme="minorEastAsia" w:hAnsiTheme="minorEastAsia" w:hint="eastAsia"/>
          <w:spacing w:val="3"/>
          <w:sz w:val="24"/>
          <w:szCs w:val="24"/>
        </w:rPr>
        <w:t>镇安县镇安县月西沟废弃硫铁矿、略阳县长沟及寺沟废弃刘铁矿、略阳县麻柳铺废弃硫铁矿、西乡县五里坝废弃硫铁矿、宁强县八一铜矿、巩家河废弃硫铁矿调查评价、勘查报告等资料。</w:t>
      </w:r>
    </w:p>
    <w:p w14:paraId="395000FD" w14:textId="77777777" w:rsidR="00CB7C5F" w:rsidRDefault="00D91505">
      <w:pPr>
        <w:pStyle w:val="2"/>
        <w:spacing w:beforeLines="50" w:before="156" w:afterLines="50" w:after="156"/>
        <w:rPr>
          <w:rFonts w:asciiTheme="minorEastAsia" w:eastAsiaTheme="minorEastAsia" w:hAnsiTheme="minorEastAsia" w:hint="eastAsia"/>
          <w:b/>
          <w:sz w:val="24"/>
          <w:szCs w:val="24"/>
        </w:rPr>
      </w:pPr>
      <w:bookmarkStart w:id="43" w:name="_Toc183880367"/>
      <w:r>
        <w:rPr>
          <w:rFonts w:asciiTheme="minorEastAsia" w:eastAsiaTheme="minorEastAsia" w:hAnsiTheme="minorEastAsia" w:hint="eastAsia"/>
          <w:b/>
          <w:sz w:val="24"/>
          <w:szCs w:val="24"/>
        </w:rPr>
        <w:t xml:space="preserve">2.2 </w:t>
      </w:r>
      <w:r>
        <w:rPr>
          <w:rFonts w:asciiTheme="minorEastAsia" w:eastAsiaTheme="minorEastAsia" w:hAnsiTheme="minorEastAsia" w:hint="eastAsia"/>
          <w:b/>
          <w:sz w:val="24"/>
          <w:szCs w:val="24"/>
        </w:rPr>
        <w:t>编制原则</w:t>
      </w:r>
      <w:bookmarkEnd w:id="43"/>
    </w:p>
    <w:p w14:paraId="4D42C9BE" w14:textId="77777777" w:rsidR="00CB7C5F" w:rsidRDefault="00D91505">
      <w:pPr>
        <w:spacing w:line="360" w:lineRule="auto"/>
        <w:ind w:firstLineChars="197" w:firstLine="473"/>
        <w:rPr>
          <w:rFonts w:asciiTheme="minorEastAsia" w:eastAsiaTheme="minorEastAsia" w:hAnsiTheme="minorEastAsia" w:cs="仿宋" w:hint="eastAsia"/>
          <w:bCs/>
          <w:sz w:val="24"/>
          <w:szCs w:val="24"/>
        </w:rPr>
      </w:pPr>
      <w:r>
        <w:rPr>
          <w:rFonts w:asciiTheme="minorEastAsia" w:eastAsiaTheme="minorEastAsia" w:hAnsiTheme="minorEastAsia" w:cs="仿宋" w:hint="eastAsia"/>
          <w:bCs/>
          <w:sz w:val="24"/>
          <w:szCs w:val="24"/>
        </w:rPr>
        <w:t>（</w:t>
      </w:r>
      <w:r>
        <w:rPr>
          <w:rFonts w:asciiTheme="minorEastAsia" w:eastAsiaTheme="minorEastAsia" w:hAnsiTheme="minorEastAsia" w:cs="仿宋" w:hint="eastAsia"/>
          <w:bCs/>
          <w:sz w:val="24"/>
          <w:szCs w:val="24"/>
        </w:rPr>
        <w:t>1</w:t>
      </w:r>
      <w:r>
        <w:rPr>
          <w:rFonts w:asciiTheme="minorEastAsia" w:eastAsiaTheme="minorEastAsia" w:hAnsiTheme="minorEastAsia" w:cs="仿宋" w:hint="eastAsia"/>
          <w:bCs/>
          <w:sz w:val="24"/>
          <w:szCs w:val="24"/>
        </w:rPr>
        <w:t>）合法合规原则。标准条文应符合国家相关法律法规的规定，与现有的相关标准相一致，如现有标准中已有规定的，直接引用，避免矛盾和重复。</w:t>
      </w:r>
    </w:p>
    <w:p w14:paraId="16426414" w14:textId="77777777" w:rsidR="00CB7C5F" w:rsidRDefault="00D91505">
      <w:pPr>
        <w:spacing w:line="360" w:lineRule="auto"/>
        <w:ind w:firstLineChars="197" w:firstLine="473"/>
        <w:rPr>
          <w:rFonts w:asciiTheme="minorEastAsia" w:eastAsiaTheme="minorEastAsia" w:hAnsiTheme="minorEastAsia" w:cs="仿宋" w:hint="eastAsia"/>
          <w:bCs/>
          <w:sz w:val="24"/>
          <w:szCs w:val="24"/>
        </w:rPr>
      </w:pPr>
      <w:r>
        <w:rPr>
          <w:rFonts w:asciiTheme="minorEastAsia" w:eastAsiaTheme="minorEastAsia" w:hAnsiTheme="minorEastAsia" w:cs="仿宋" w:hint="eastAsia"/>
          <w:bCs/>
          <w:sz w:val="24"/>
          <w:szCs w:val="24"/>
        </w:rPr>
        <w:t>（</w:t>
      </w:r>
      <w:r>
        <w:rPr>
          <w:rFonts w:asciiTheme="minorEastAsia" w:eastAsiaTheme="minorEastAsia" w:hAnsiTheme="minorEastAsia" w:cs="仿宋" w:hint="eastAsia"/>
          <w:bCs/>
          <w:sz w:val="24"/>
          <w:szCs w:val="24"/>
        </w:rPr>
        <w:t>2</w:t>
      </w:r>
      <w:r>
        <w:rPr>
          <w:rFonts w:asciiTheme="minorEastAsia" w:eastAsiaTheme="minorEastAsia" w:hAnsiTheme="minorEastAsia" w:cs="仿宋" w:hint="eastAsia"/>
          <w:bCs/>
          <w:sz w:val="24"/>
          <w:szCs w:val="24"/>
        </w:rPr>
        <w:t>）技术先进原则。充分借鉴国内外先进经验，适度提高标准，引领矿山环境污染监测工作。</w:t>
      </w:r>
    </w:p>
    <w:p w14:paraId="0C0615E1" w14:textId="77777777" w:rsidR="00CB7C5F" w:rsidRDefault="00D91505">
      <w:pPr>
        <w:spacing w:line="360" w:lineRule="auto"/>
        <w:ind w:firstLineChars="197" w:firstLine="473"/>
        <w:rPr>
          <w:rFonts w:asciiTheme="minorEastAsia" w:eastAsiaTheme="minorEastAsia" w:hAnsiTheme="minorEastAsia" w:cs="仿宋" w:hint="eastAsia"/>
          <w:bCs/>
          <w:sz w:val="24"/>
          <w:szCs w:val="24"/>
        </w:rPr>
      </w:pPr>
      <w:r>
        <w:rPr>
          <w:rFonts w:asciiTheme="minorEastAsia" w:eastAsiaTheme="minorEastAsia" w:hAnsiTheme="minorEastAsia" w:cs="仿宋" w:hint="eastAsia"/>
          <w:bCs/>
          <w:sz w:val="24"/>
          <w:szCs w:val="24"/>
        </w:rPr>
        <w:t>（</w:t>
      </w:r>
      <w:r>
        <w:rPr>
          <w:rFonts w:asciiTheme="minorEastAsia" w:eastAsiaTheme="minorEastAsia" w:hAnsiTheme="minorEastAsia" w:cs="仿宋" w:hint="eastAsia"/>
          <w:bCs/>
          <w:sz w:val="24"/>
          <w:szCs w:val="24"/>
        </w:rPr>
        <w:t>3</w:t>
      </w:r>
      <w:r>
        <w:rPr>
          <w:rFonts w:asciiTheme="minorEastAsia" w:eastAsiaTheme="minorEastAsia" w:hAnsiTheme="minorEastAsia" w:cs="仿宋" w:hint="eastAsia"/>
          <w:bCs/>
          <w:sz w:val="24"/>
          <w:szCs w:val="24"/>
        </w:rPr>
        <w:t>）易用性强原则。制定的标准应有可操作性，多次征求行业资深矿山地质环境、环境监测等方面的专家意见，矿山企业意见、矿山环境防治企业技术人员的意见，突出标准的实用性、针对性和可操作性。</w:t>
      </w:r>
    </w:p>
    <w:p w14:paraId="06574FA1" w14:textId="77777777" w:rsidR="00CB7C5F" w:rsidRDefault="00D91505">
      <w:pPr>
        <w:pStyle w:val="2"/>
        <w:spacing w:beforeLines="50" w:before="156" w:afterLines="50" w:after="156"/>
        <w:rPr>
          <w:rFonts w:asciiTheme="minorEastAsia" w:eastAsiaTheme="minorEastAsia" w:hAnsiTheme="minorEastAsia" w:hint="eastAsia"/>
          <w:b/>
          <w:sz w:val="24"/>
          <w:szCs w:val="24"/>
        </w:rPr>
      </w:pPr>
      <w:bookmarkStart w:id="44" w:name="_Toc183880368"/>
      <w:r>
        <w:rPr>
          <w:rFonts w:asciiTheme="minorEastAsia" w:eastAsiaTheme="minorEastAsia" w:hAnsiTheme="minorEastAsia" w:hint="eastAsia"/>
          <w:b/>
          <w:sz w:val="24"/>
          <w:szCs w:val="24"/>
        </w:rPr>
        <w:t>2.3</w:t>
      </w:r>
      <w:r>
        <w:rPr>
          <w:rFonts w:asciiTheme="minorEastAsia" w:eastAsiaTheme="minorEastAsia" w:hAnsiTheme="minorEastAsia" w:hint="eastAsia"/>
          <w:b/>
          <w:sz w:val="24"/>
          <w:szCs w:val="24"/>
        </w:rPr>
        <w:t>标准结构</w:t>
      </w:r>
      <w:bookmarkEnd w:id="44"/>
    </w:p>
    <w:p w14:paraId="2690B287" w14:textId="77777777" w:rsidR="00CB7C5F" w:rsidRDefault="00D91505">
      <w:pPr>
        <w:widowControl/>
        <w:tabs>
          <w:tab w:val="center" w:pos="4201"/>
          <w:tab w:val="right" w:leader="dot" w:pos="9298"/>
        </w:tabs>
        <w:autoSpaceDE w:val="0"/>
        <w:autoSpaceDN w:val="0"/>
        <w:spacing w:line="360" w:lineRule="auto"/>
        <w:ind w:firstLineChars="200" w:firstLine="480"/>
        <w:rPr>
          <w:rFonts w:asciiTheme="minorEastAsia" w:eastAsiaTheme="minorEastAsia" w:hAnsiTheme="minorEastAsia" w:cs="宋体" w:hint="eastAsia"/>
          <w:kern w:val="0"/>
          <w:sz w:val="24"/>
          <w:szCs w:val="24"/>
        </w:rPr>
      </w:pPr>
      <w:r>
        <w:rPr>
          <w:rFonts w:asciiTheme="minorEastAsia" w:eastAsiaTheme="minorEastAsia" w:hAnsiTheme="minorEastAsia" w:cs="宋体" w:hint="eastAsia"/>
          <w:kern w:val="0"/>
          <w:sz w:val="24"/>
          <w:szCs w:val="24"/>
        </w:rPr>
        <w:t>本标准的结构由术语与定义、一般要求、资料收集与野外踏勘、污染源外排水监测、地表水监测、地下水监测、土壤监测以及监测报告编写</w:t>
      </w:r>
      <w:bookmarkStart w:id="45" w:name="OLE_LINK112"/>
      <w:bookmarkStart w:id="46" w:name="OLE_LINK111"/>
      <w:r>
        <w:rPr>
          <w:rFonts w:asciiTheme="minorEastAsia" w:eastAsiaTheme="minorEastAsia" w:hAnsiTheme="minorEastAsia" w:cs="宋体" w:hint="eastAsia"/>
          <w:kern w:val="0"/>
          <w:sz w:val="24"/>
          <w:szCs w:val="24"/>
        </w:rPr>
        <w:t>等</w:t>
      </w:r>
      <w:bookmarkEnd w:id="45"/>
      <w:bookmarkEnd w:id="46"/>
      <w:r>
        <w:rPr>
          <w:rFonts w:asciiTheme="minorEastAsia" w:eastAsiaTheme="minorEastAsia" w:hAnsiTheme="minorEastAsia" w:cs="宋体" w:hint="eastAsia"/>
          <w:kern w:val="0"/>
          <w:sz w:val="24"/>
          <w:szCs w:val="24"/>
        </w:rPr>
        <w:t>内容构成。适用于陕西省</w:t>
      </w:r>
      <w:r>
        <w:rPr>
          <w:rFonts w:asciiTheme="minorEastAsia" w:eastAsiaTheme="minorEastAsia" w:hAnsiTheme="minorEastAsia" w:cs="宋体"/>
          <w:kern w:val="0"/>
          <w:sz w:val="24"/>
          <w:szCs w:val="24"/>
        </w:rPr>
        <w:t>境内</w:t>
      </w:r>
      <w:r>
        <w:rPr>
          <w:rFonts w:asciiTheme="minorEastAsia" w:eastAsiaTheme="minorEastAsia" w:hAnsiTheme="minorEastAsia" w:cs="宋体" w:hint="eastAsia"/>
          <w:kern w:val="0"/>
          <w:sz w:val="24"/>
          <w:szCs w:val="24"/>
        </w:rPr>
        <w:t>涉金属历史遗留矿山开发及生产矿山的污染源（矿硐排水、废渣堆淋溶水、采坑排水、尾矿库排水）以及地表水、地下水、土壤重金属污染的监测工作。</w:t>
      </w:r>
    </w:p>
    <w:p w14:paraId="4A1FFAA7" w14:textId="77777777" w:rsidR="00CB7C5F" w:rsidRDefault="00D91505">
      <w:pPr>
        <w:pStyle w:val="2"/>
        <w:spacing w:beforeLines="50" w:before="156" w:afterLines="50" w:after="156"/>
        <w:rPr>
          <w:rFonts w:asciiTheme="minorEastAsia" w:eastAsiaTheme="minorEastAsia" w:hAnsiTheme="minorEastAsia" w:hint="eastAsia"/>
          <w:b/>
          <w:sz w:val="24"/>
          <w:szCs w:val="24"/>
        </w:rPr>
      </w:pPr>
      <w:bookmarkStart w:id="47" w:name="_Toc183880369"/>
      <w:r>
        <w:rPr>
          <w:rFonts w:asciiTheme="minorEastAsia" w:eastAsiaTheme="minorEastAsia" w:hAnsiTheme="minorEastAsia" w:hint="eastAsia"/>
          <w:b/>
          <w:sz w:val="24"/>
          <w:szCs w:val="24"/>
        </w:rPr>
        <w:lastRenderedPageBreak/>
        <w:t>2.4</w:t>
      </w:r>
      <w:r>
        <w:rPr>
          <w:rFonts w:asciiTheme="minorEastAsia" w:eastAsiaTheme="minorEastAsia" w:hAnsiTheme="minorEastAsia" w:hint="eastAsia"/>
          <w:b/>
          <w:sz w:val="24"/>
          <w:szCs w:val="24"/>
        </w:rPr>
        <w:t>标准的要求</w:t>
      </w:r>
      <w:bookmarkEnd w:id="47"/>
    </w:p>
    <w:p w14:paraId="0AF920A7" w14:textId="77777777" w:rsidR="00CB7C5F" w:rsidRDefault="00D91505">
      <w:pPr>
        <w:pStyle w:val="3"/>
        <w:spacing w:before="0" w:after="0" w:line="360" w:lineRule="auto"/>
        <w:ind w:firstLineChars="197" w:firstLine="475"/>
        <w:rPr>
          <w:rFonts w:asciiTheme="minorEastAsia" w:eastAsiaTheme="minorEastAsia" w:hAnsiTheme="minorEastAsia" w:hint="eastAsia"/>
          <w:sz w:val="24"/>
          <w:szCs w:val="24"/>
        </w:rPr>
      </w:pPr>
      <w:bookmarkStart w:id="48" w:name="_Toc103003563"/>
      <w:bookmarkStart w:id="49" w:name="_Toc183880370"/>
      <w:r>
        <w:rPr>
          <w:rFonts w:asciiTheme="minorEastAsia" w:eastAsiaTheme="minorEastAsia" w:hAnsiTheme="minorEastAsia" w:hint="eastAsia"/>
          <w:sz w:val="24"/>
          <w:szCs w:val="24"/>
        </w:rPr>
        <w:t>2.4.1</w:t>
      </w:r>
      <w:r>
        <w:rPr>
          <w:rFonts w:asciiTheme="minorEastAsia" w:eastAsiaTheme="minorEastAsia" w:hAnsiTheme="minorEastAsia" w:hint="eastAsia"/>
          <w:sz w:val="24"/>
          <w:szCs w:val="24"/>
        </w:rPr>
        <w:t>术语和定义</w:t>
      </w:r>
      <w:bookmarkEnd w:id="48"/>
      <w:bookmarkEnd w:id="49"/>
    </w:p>
    <w:p w14:paraId="126669BB" w14:textId="77777777" w:rsidR="00CB7C5F" w:rsidRDefault="00D91505">
      <w:pPr>
        <w:widowControl/>
        <w:tabs>
          <w:tab w:val="center" w:pos="4201"/>
          <w:tab w:val="right" w:leader="dot" w:pos="9298"/>
        </w:tabs>
        <w:autoSpaceDE w:val="0"/>
        <w:autoSpaceDN w:val="0"/>
        <w:spacing w:line="360" w:lineRule="auto"/>
        <w:ind w:firstLineChars="200" w:firstLine="480"/>
        <w:rPr>
          <w:rFonts w:asciiTheme="minorEastAsia" w:eastAsiaTheme="minorEastAsia" w:hAnsiTheme="minorEastAsia" w:hint="eastAsia"/>
          <w:bCs/>
          <w:sz w:val="24"/>
          <w:szCs w:val="24"/>
        </w:rPr>
      </w:pPr>
      <w:r>
        <w:rPr>
          <w:rFonts w:asciiTheme="minorEastAsia" w:eastAsiaTheme="minorEastAsia" w:hAnsiTheme="minorEastAsia" w:hint="eastAsia"/>
          <w:bCs/>
          <w:sz w:val="24"/>
          <w:szCs w:val="24"/>
        </w:rPr>
        <w:t>起草组查阅大量我国有关涉重金属矿山环境污染监测的相关政策标准资料，查阅了相关标准，对有关监测中相关术语的解释进行了分析总结，依据涉重金属矿山开采有关环境污染、监测的文件、在比较大量定义的基础上，给出本标准的定义。</w:t>
      </w:r>
    </w:p>
    <w:p w14:paraId="6C8FAE2E" w14:textId="77777777" w:rsidR="00CB7C5F" w:rsidRDefault="00D91505">
      <w:pPr>
        <w:widowControl/>
        <w:tabs>
          <w:tab w:val="center" w:pos="4201"/>
          <w:tab w:val="right" w:leader="dot" w:pos="9298"/>
        </w:tabs>
        <w:autoSpaceDE w:val="0"/>
        <w:autoSpaceDN w:val="0"/>
        <w:spacing w:line="360" w:lineRule="auto"/>
        <w:ind w:firstLineChars="200" w:firstLine="482"/>
        <w:rPr>
          <w:rFonts w:asciiTheme="minorEastAsia" w:eastAsiaTheme="minorEastAsia" w:hAnsiTheme="minorEastAsia" w:hint="eastAsia"/>
          <w:sz w:val="24"/>
          <w:szCs w:val="24"/>
        </w:rPr>
      </w:pPr>
      <w:r>
        <w:rPr>
          <w:rFonts w:asciiTheme="minorEastAsia" w:eastAsiaTheme="minorEastAsia" w:hAnsiTheme="minorEastAsia" w:cs="黑体" w:hint="eastAsia"/>
          <w:b/>
          <w:bCs/>
          <w:kern w:val="0"/>
          <w:sz w:val="24"/>
          <w:szCs w:val="24"/>
        </w:rPr>
        <w:t>矿山环境污染监测</w:t>
      </w:r>
      <w:r>
        <w:rPr>
          <w:rFonts w:asciiTheme="minorEastAsia" w:eastAsiaTheme="minorEastAsia" w:hAnsiTheme="minorEastAsia" w:cs="黑体" w:hint="eastAsia"/>
          <w:b/>
          <w:bCs/>
          <w:sz w:val="24"/>
          <w:szCs w:val="24"/>
          <w:shd w:val="clear" w:color="auto" w:fill="FFFFFF"/>
        </w:rPr>
        <w:t xml:space="preserve"> </w:t>
      </w:r>
      <w:r>
        <w:rPr>
          <w:rFonts w:asciiTheme="minorEastAsia" w:eastAsiaTheme="minorEastAsia" w:hAnsiTheme="minorEastAsia" w:cs="黑体" w:hint="eastAsia"/>
          <w:b/>
          <w:bCs/>
          <w:kern w:val="0"/>
          <w:sz w:val="24"/>
          <w:szCs w:val="24"/>
        </w:rPr>
        <w:t>Mine environmental pollution monitoring</w:t>
      </w:r>
      <w:r>
        <w:rPr>
          <w:rFonts w:asciiTheme="minorEastAsia" w:eastAsiaTheme="minorEastAsia" w:hAnsiTheme="minorEastAsia" w:cs="黑体" w:hint="eastAsia"/>
          <w:b/>
          <w:bCs/>
          <w:kern w:val="0"/>
          <w:sz w:val="24"/>
          <w:szCs w:val="24"/>
        </w:rPr>
        <w:t>：</w:t>
      </w:r>
      <w:r>
        <w:rPr>
          <w:rFonts w:asciiTheme="minorEastAsia" w:eastAsiaTheme="minorEastAsia" w:hAnsiTheme="minorEastAsia" w:hint="eastAsia"/>
          <w:sz w:val="24"/>
          <w:szCs w:val="24"/>
        </w:rPr>
        <w:t>采用调查、测量、重复采样等方法手段，开展矿山环境污染源、地表水、地下水、土壤环境介质污染因子变化的活动。</w:t>
      </w:r>
    </w:p>
    <w:p w14:paraId="47EE3A51" w14:textId="77777777" w:rsidR="00CB7C5F" w:rsidRDefault="00D91505">
      <w:pPr>
        <w:widowControl/>
        <w:tabs>
          <w:tab w:val="center" w:pos="4201"/>
          <w:tab w:val="right" w:leader="dot" w:pos="9298"/>
        </w:tabs>
        <w:autoSpaceDE w:val="0"/>
        <w:autoSpaceDN w:val="0"/>
        <w:spacing w:line="360" w:lineRule="auto"/>
        <w:ind w:firstLineChars="200" w:firstLine="482"/>
        <w:rPr>
          <w:rFonts w:asciiTheme="minorEastAsia" w:eastAsiaTheme="minorEastAsia" w:hAnsiTheme="minorEastAsia" w:cs="黑体" w:hint="eastAsia"/>
          <w:bCs/>
          <w:kern w:val="0"/>
          <w:sz w:val="24"/>
          <w:szCs w:val="24"/>
        </w:rPr>
      </w:pPr>
      <w:r>
        <w:rPr>
          <w:rFonts w:asciiTheme="minorEastAsia" w:eastAsiaTheme="minorEastAsia" w:hAnsiTheme="minorEastAsia" w:cs="黑体" w:hint="eastAsia"/>
          <w:b/>
          <w:bCs/>
          <w:kern w:val="0"/>
          <w:sz w:val="24"/>
          <w:szCs w:val="24"/>
        </w:rPr>
        <w:t>污染源外排水</w:t>
      </w:r>
      <w:r>
        <w:rPr>
          <w:rFonts w:asciiTheme="minorEastAsia" w:eastAsiaTheme="minorEastAsia" w:hAnsiTheme="minorEastAsia" w:cs="黑体" w:hint="eastAsia"/>
          <w:b/>
          <w:bCs/>
          <w:kern w:val="0"/>
          <w:sz w:val="24"/>
          <w:szCs w:val="24"/>
        </w:rPr>
        <w:t xml:space="preserve"> External drainage of pollution </w:t>
      </w:r>
      <w:r>
        <w:rPr>
          <w:rFonts w:asciiTheme="minorEastAsia" w:eastAsiaTheme="minorEastAsia" w:hAnsiTheme="minorEastAsia" w:cs="黑体" w:hint="eastAsia"/>
          <w:b/>
          <w:bCs/>
          <w:kern w:val="0"/>
          <w:sz w:val="24"/>
          <w:szCs w:val="24"/>
        </w:rPr>
        <w:t>source</w:t>
      </w:r>
      <w:r>
        <w:rPr>
          <w:rFonts w:asciiTheme="minorEastAsia" w:eastAsiaTheme="minorEastAsia" w:hAnsiTheme="minorEastAsia" w:cs="黑体" w:hint="eastAsia"/>
          <w:b/>
          <w:bCs/>
          <w:kern w:val="0"/>
          <w:sz w:val="24"/>
          <w:szCs w:val="24"/>
        </w:rPr>
        <w:t>：</w:t>
      </w:r>
      <w:r>
        <w:rPr>
          <w:rFonts w:asciiTheme="minorEastAsia" w:eastAsiaTheme="minorEastAsia" w:hAnsiTheme="minorEastAsia" w:cs="黑体" w:hint="eastAsia"/>
          <w:bCs/>
          <w:kern w:val="0"/>
          <w:sz w:val="24"/>
          <w:szCs w:val="24"/>
        </w:rPr>
        <w:t>矿山环境污染源排放到</w:t>
      </w:r>
      <w:r>
        <w:rPr>
          <w:rFonts w:asciiTheme="minorEastAsia" w:eastAsiaTheme="minorEastAsia" w:hAnsiTheme="minorEastAsia" w:cs="黑体" w:hint="eastAsia"/>
          <w:bCs/>
          <w:kern w:val="0"/>
          <w:sz w:val="24"/>
          <w:szCs w:val="24"/>
        </w:rPr>
        <w:t>后边</w:t>
      </w:r>
      <w:r>
        <w:rPr>
          <w:rFonts w:asciiTheme="minorEastAsia" w:eastAsiaTheme="minorEastAsia" w:hAnsiTheme="minorEastAsia" w:cs="黑体" w:hint="eastAsia"/>
          <w:bCs/>
          <w:kern w:val="0"/>
          <w:sz w:val="24"/>
          <w:szCs w:val="24"/>
        </w:rPr>
        <w:t>环境中的水，包括矿硐口外排水、露天采矿外排水、废渣堆淋溶水以及尾矿库外排水。</w:t>
      </w:r>
    </w:p>
    <w:p w14:paraId="24164C7D" w14:textId="77777777" w:rsidR="00CB7C5F" w:rsidRDefault="00D91505">
      <w:pPr>
        <w:widowControl/>
        <w:tabs>
          <w:tab w:val="center" w:pos="4201"/>
          <w:tab w:val="right" w:leader="dot" w:pos="9298"/>
        </w:tabs>
        <w:autoSpaceDE w:val="0"/>
        <w:autoSpaceDN w:val="0"/>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cs="黑体" w:hint="eastAsia"/>
          <w:bCs/>
          <w:kern w:val="0"/>
          <w:sz w:val="24"/>
          <w:szCs w:val="24"/>
        </w:rPr>
        <w:t>矿山环境污染源—矿硐积水及涌水、露天采坑废水、废渣堆大气降水形成的浸淋水、尾矿库底部渗滤水等，是造成矿山地表水、地下水、土土壤酸化及重金属超标的污染源。通常矿山废水排放存在两种情况，一是不处理直接排放到环境中，如地表沟道、河流中；而是有一定的水处理设施，经过一定的处理后排放到环境中，排放的水质可能达标也可能还不达标。直排的水以及处理仍未达标排放的水会造成环境污染。本文的环境监测重点是未经处理的直排水以及经过水处理设施后的排放水，本文定义为外排水，</w:t>
      </w:r>
      <w:r>
        <w:rPr>
          <w:rFonts w:asciiTheme="minorEastAsia" w:eastAsiaTheme="minorEastAsia" w:hAnsiTheme="minorEastAsia" w:cs="黑体" w:hint="eastAsia"/>
          <w:bCs/>
          <w:kern w:val="0"/>
          <w:sz w:val="24"/>
          <w:szCs w:val="24"/>
        </w:rPr>
        <w:t>以准确反映</w:t>
      </w:r>
      <w:r>
        <w:rPr>
          <w:rFonts w:asciiTheme="minorEastAsia" w:eastAsiaTheme="minorEastAsia" w:hAnsiTheme="minorEastAsia" w:cs="黑体" w:hint="eastAsia"/>
          <w:bCs/>
          <w:kern w:val="0"/>
          <w:sz w:val="24"/>
          <w:szCs w:val="24"/>
        </w:rPr>
        <w:t>环境污染的污染源情况。</w:t>
      </w:r>
    </w:p>
    <w:p w14:paraId="05FAA69B" w14:textId="77777777" w:rsidR="00CB7C5F" w:rsidRDefault="00D91505">
      <w:pPr>
        <w:tabs>
          <w:tab w:val="left" w:pos="30"/>
          <w:tab w:val="center" w:pos="4153"/>
        </w:tabs>
        <w:spacing w:line="360" w:lineRule="auto"/>
        <w:ind w:firstLineChars="200" w:firstLine="482"/>
        <w:rPr>
          <w:rFonts w:asciiTheme="minorEastAsia" w:eastAsiaTheme="minorEastAsia" w:hAnsiTheme="minorEastAsia" w:cs="宋体" w:hint="eastAsia"/>
          <w:kern w:val="0"/>
          <w:sz w:val="24"/>
          <w:szCs w:val="24"/>
        </w:rPr>
      </w:pPr>
      <w:r>
        <w:rPr>
          <w:rFonts w:asciiTheme="minorEastAsia" w:eastAsiaTheme="minorEastAsia" w:hAnsiTheme="minorEastAsia" w:cs="黑体" w:hint="eastAsia"/>
          <w:b/>
          <w:bCs/>
          <w:kern w:val="0"/>
          <w:sz w:val="24"/>
          <w:szCs w:val="24"/>
        </w:rPr>
        <w:t>重点监测断面</w:t>
      </w:r>
      <w:r>
        <w:rPr>
          <w:rFonts w:asciiTheme="minorEastAsia" w:eastAsiaTheme="minorEastAsia" w:hAnsiTheme="minorEastAsia" w:cs="黑体" w:hint="eastAsia"/>
          <w:b/>
          <w:bCs/>
          <w:kern w:val="0"/>
          <w:sz w:val="24"/>
          <w:szCs w:val="24"/>
        </w:rPr>
        <w:t>/</w:t>
      </w:r>
      <w:r>
        <w:rPr>
          <w:rFonts w:asciiTheme="minorEastAsia" w:eastAsiaTheme="minorEastAsia" w:hAnsiTheme="minorEastAsia" w:cs="黑体" w:hint="eastAsia"/>
          <w:b/>
          <w:bCs/>
          <w:kern w:val="0"/>
          <w:sz w:val="24"/>
          <w:szCs w:val="24"/>
        </w:rPr>
        <w:t>点</w:t>
      </w:r>
      <w:r>
        <w:rPr>
          <w:rFonts w:asciiTheme="minorEastAsia" w:eastAsiaTheme="minorEastAsia" w:hAnsiTheme="minorEastAsia" w:cs="黑体" w:hint="eastAsia"/>
          <w:b/>
          <w:bCs/>
          <w:kern w:val="0"/>
          <w:sz w:val="24"/>
          <w:szCs w:val="24"/>
        </w:rPr>
        <w:t xml:space="preserve"> </w:t>
      </w:r>
      <w:r>
        <w:rPr>
          <w:rFonts w:asciiTheme="minorEastAsia" w:eastAsiaTheme="minorEastAsia" w:hAnsiTheme="minorEastAsia"/>
          <w:b/>
          <w:bCs/>
          <w:kern w:val="0"/>
          <w:sz w:val="24"/>
          <w:szCs w:val="24"/>
        </w:rPr>
        <w:t>key Monitoring control point</w:t>
      </w:r>
      <w:r>
        <w:rPr>
          <w:rFonts w:asciiTheme="minorEastAsia" w:eastAsiaTheme="minorEastAsia" w:hAnsiTheme="minorEastAsia"/>
          <w:b/>
          <w:bCs/>
          <w:kern w:val="0"/>
          <w:sz w:val="24"/>
          <w:szCs w:val="24"/>
        </w:rPr>
        <w:t>：</w:t>
      </w:r>
      <w:r>
        <w:rPr>
          <w:rFonts w:asciiTheme="minorEastAsia" w:eastAsiaTheme="minorEastAsia" w:hAnsiTheme="minorEastAsia" w:cs="宋体" w:hint="eastAsia"/>
          <w:kern w:val="0"/>
          <w:sz w:val="24"/>
          <w:szCs w:val="24"/>
        </w:rPr>
        <w:t>能够控制涉重金属矿山环境污染源、地表水、地下水、土壤重金属污染的时间、空间变化的监测断面</w:t>
      </w:r>
      <w:r>
        <w:rPr>
          <w:rFonts w:asciiTheme="minorEastAsia" w:eastAsiaTheme="minorEastAsia" w:hAnsiTheme="minorEastAsia" w:cs="宋体" w:hint="eastAsia"/>
          <w:kern w:val="0"/>
          <w:sz w:val="24"/>
          <w:szCs w:val="24"/>
        </w:rPr>
        <w:t>/</w:t>
      </w:r>
      <w:r>
        <w:rPr>
          <w:rFonts w:asciiTheme="minorEastAsia" w:eastAsiaTheme="minorEastAsia" w:hAnsiTheme="minorEastAsia" w:cs="宋体" w:hint="eastAsia"/>
          <w:kern w:val="0"/>
          <w:sz w:val="24"/>
          <w:szCs w:val="24"/>
        </w:rPr>
        <w:t>点。</w:t>
      </w:r>
    </w:p>
    <w:p w14:paraId="64B7C014" w14:textId="77777777" w:rsidR="00CB7C5F" w:rsidRDefault="00D91505">
      <w:pPr>
        <w:tabs>
          <w:tab w:val="left" w:pos="30"/>
          <w:tab w:val="center" w:pos="4153"/>
        </w:tabs>
        <w:spacing w:line="360" w:lineRule="auto"/>
        <w:ind w:firstLineChars="200" w:firstLine="482"/>
        <w:rPr>
          <w:rFonts w:asciiTheme="minorEastAsia" w:eastAsiaTheme="minorEastAsia" w:hAnsiTheme="minorEastAsia" w:cs="宋体" w:hint="eastAsia"/>
          <w:kern w:val="0"/>
          <w:sz w:val="24"/>
          <w:szCs w:val="24"/>
        </w:rPr>
      </w:pPr>
      <w:r>
        <w:rPr>
          <w:rFonts w:asciiTheme="minorEastAsia" w:eastAsiaTheme="minorEastAsia" w:hAnsiTheme="minorEastAsia" w:cs="黑体" w:hint="eastAsia"/>
          <w:b/>
          <w:bCs/>
          <w:kern w:val="0"/>
          <w:sz w:val="24"/>
          <w:szCs w:val="24"/>
        </w:rPr>
        <w:t>对照监测断面</w:t>
      </w:r>
      <w:r>
        <w:rPr>
          <w:rFonts w:asciiTheme="minorEastAsia" w:eastAsiaTheme="minorEastAsia" w:hAnsiTheme="minorEastAsia" w:cs="黑体" w:hint="eastAsia"/>
          <w:b/>
          <w:bCs/>
          <w:kern w:val="0"/>
          <w:sz w:val="24"/>
          <w:szCs w:val="24"/>
        </w:rPr>
        <w:t>/</w:t>
      </w:r>
      <w:r>
        <w:rPr>
          <w:rFonts w:asciiTheme="minorEastAsia" w:eastAsiaTheme="minorEastAsia" w:hAnsiTheme="minorEastAsia" w:cs="黑体" w:hint="eastAsia"/>
          <w:b/>
          <w:bCs/>
          <w:kern w:val="0"/>
          <w:sz w:val="24"/>
          <w:szCs w:val="24"/>
        </w:rPr>
        <w:t>点</w:t>
      </w:r>
      <w:r>
        <w:rPr>
          <w:rFonts w:asciiTheme="minorEastAsia" w:eastAsiaTheme="minorEastAsia" w:hAnsiTheme="minorEastAsia" w:cs="黑体" w:hint="eastAsia"/>
          <w:b/>
          <w:bCs/>
          <w:kern w:val="0"/>
          <w:sz w:val="24"/>
          <w:szCs w:val="24"/>
        </w:rPr>
        <w:t xml:space="preserve"> Monitoring background point</w:t>
      </w:r>
      <w:r>
        <w:rPr>
          <w:rFonts w:asciiTheme="minorEastAsia" w:eastAsiaTheme="minorEastAsia" w:hAnsiTheme="minorEastAsia" w:cs="宋体" w:hint="eastAsia"/>
          <w:kern w:val="0"/>
          <w:sz w:val="24"/>
          <w:szCs w:val="24"/>
        </w:rPr>
        <w:t>：用于对比分析涉重金属矿山开采活动对地表水、地下水、土壤污染程度的监测断面</w:t>
      </w:r>
      <w:r>
        <w:rPr>
          <w:rFonts w:asciiTheme="minorEastAsia" w:eastAsiaTheme="minorEastAsia" w:hAnsiTheme="minorEastAsia" w:cs="宋体" w:hint="eastAsia"/>
          <w:kern w:val="0"/>
          <w:sz w:val="24"/>
          <w:szCs w:val="24"/>
        </w:rPr>
        <w:t>/</w:t>
      </w:r>
      <w:r>
        <w:rPr>
          <w:rFonts w:asciiTheme="minorEastAsia" w:eastAsiaTheme="minorEastAsia" w:hAnsiTheme="minorEastAsia" w:cs="宋体" w:hint="eastAsia"/>
          <w:kern w:val="0"/>
          <w:sz w:val="24"/>
          <w:szCs w:val="24"/>
        </w:rPr>
        <w:t>点。对照断面</w:t>
      </w:r>
      <w:r>
        <w:rPr>
          <w:rFonts w:asciiTheme="minorEastAsia" w:eastAsiaTheme="minorEastAsia" w:hAnsiTheme="minorEastAsia" w:cs="宋体" w:hint="eastAsia"/>
          <w:kern w:val="0"/>
          <w:sz w:val="24"/>
          <w:szCs w:val="24"/>
        </w:rPr>
        <w:t>/</w:t>
      </w:r>
      <w:r>
        <w:rPr>
          <w:rFonts w:asciiTheme="minorEastAsia" w:eastAsiaTheme="minorEastAsia" w:hAnsiTheme="minorEastAsia" w:cs="宋体" w:hint="eastAsia"/>
          <w:kern w:val="0"/>
          <w:sz w:val="24"/>
          <w:szCs w:val="24"/>
        </w:rPr>
        <w:t>点通常选择在不受开采活动污染影响的邻近区域或上游地区。</w:t>
      </w:r>
    </w:p>
    <w:p w14:paraId="5C2A7471" w14:textId="77777777" w:rsidR="00CB7C5F" w:rsidRDefault="00D91505">
      <w:pPr>
        <w:pStyle w:val="3"/>
        <w:spacing w:before="0" w:after="0" w:line="360" w:lineRule="auto"/>
        <w:ind w:firstLineChars="197" w:firstLine="475"/>
        <w:rPr>
          <w:rFonts w:asciiTheme="minorEastAsia" w:eastAsiaTheme="minorEastAsia" w:hAnsiTheme="minorEastAsia" w:hint="eastAsia"/>
          <w:sz w:val="24"/>
          <w:szCs w:val="24"/>
        </w:rPr>
      </w:pPr>
      <w:bookmarkStart w:id="50" w:name="_Toc182236005"/>
      <w:bookmarkStart w:id="51" w:name="_Toc182231761"/>
      <w:bookmarkStart w:id="52" w:name="_Toc183880371"/>
      <w:bookmarkStart w:id="53" w:name="_Toc974"/>
      <w:bookmarkEnd w:id="50"/>
      <w:bookmarkEnd w:id="51"/>
      <w:r>
        <w:rPr>
          <w:rFonts w:asciiTheme="minorEastAsia" w:eastAsiaTheme="minorEastAsia" w:hAnsiTheme="minorEastAsia" w:hint="eastAsia"/>
          <w:sz w:val="24"/>
          <w:szCs w:val="24"/>
        </w:rPr>
        <w:t>2.4.2</w:t>
      </w:r>
      <w:r>
        <w:rPr>
          <w:rFonts w:asciiTheme="minorEastAsia" w:eastAsiaTheme="minorEastAsia" w:hAnsiTheme="minorEastAsia" w:hint="eastAsia"/>
          <w:sz w:val="24"/>
          <w:szCs w:val="24"/>
        </w:rPr>
        <w:t>标准的总体要求</w:t>
      </w:r>
      <w:bookmarkEnd w:id="52"/>
    </w:p>
    <w:p w14:paraId="45BFC41C" w14:textId="77777777" w:rsidR="00CB7C5F" w:rsidRDefault="00D91505">
      <w:pPr>
        <w:widowControl/>
        <w:tabs>
          <w:tab w:val="center" w:pos="4201"/>
          <w:tab w:val="right" w:leader="dot" w:pos="9298"/>
        </w:tabs>
        <w:autoSpaceDE w:val="0"/>
        <w:autoSpaceDN w:val="0"/>
        <w:spacing w:line="360" w:lineRule="auto"/>
        <w:ind w:firstLineChars="200" w:firstLine="480"/>
        <w:rPr>
          <w:rFonts w:asciiTheme="minorEastAsia" w:eastAsiaTheme="minorEastAsia" w:hAnsiTheme="minorEastAsia" w:cs="宋体" w:hint="eastAsia"/>
          <w:kern w:val="0"/>
          <w:sz w:val="24"/>
          <w:szCs w:val="24"/>
        </w:rPr>
      </w:pPr>
      <w:bookmarkStart w:id="54" w:name="_Toc182231765"/>
      <w:r>
        <w:rPr>
          <w:rFonts w:asciiTheme="minorEastAsia" w:eastAsiaTheme="minorEastAsia" w:hAnsiTheme="minorEastAsia" w:cs="宋体" w:hint="eastAsia"/>
          <w:kern w:val="0"/>
          <w:sz w:val="24"/>
          <w:szCs w:val="24"/>
        </w:rPr>
        <w:t>监测工作应符合国家有关技术标准、规范和相关部门的规定。监测范围包括采矿权范围以及采矿活动影响范围，监测对象是矿山环境污染源（矿硐排水、废</w:t>
      </w:r>
      <w:r>
        <w:rPr>
          <w:rFonts w:asciiTheme="minorEastAsia" w:eastAsiaTheme="minorEastAsia" w:hAnsiTheme="minorEastAsia" w:cs="宋体" w:hint="eastAsia"/>
          <w:kern w:val="0"/>
          <w:sz w:val="24"/>
          <w:szCs w:val="24"/>
        </w:rPr>
        <w:lastRenderedPageBreak/>
        <w:t>渣堆淋溶水、采坑排水、尾矿库排水等）及环境介质（地表水、地下水、土壤）的特征污染因子。</w:t>
      </w:r>
    </w:p>
    <w:p w14:paraId="68D33957" w14:textId="77777777" w:rsidR="00CB7C5F" w:rsidRDefault="00D91505">
      <w:pPr>
        <w:widowControl/>
        <w:tabs>
          <w:tab w:val="center" w:pos="4201"/>
          <w:tab w:val="right" w:leader="dot" w:pos="9298"/>
        </w:tabs>
        <w:autoSpaceDE w:val="0"/>
        <w:autoSpaceDN w:val="0"/>
        <w:spacing w:line="360" w:lineRule="auto"/>
        <w:ind w:firstLineChars="200" w:firstLine="480"/>
        <w:rPr>
          <w:rFonts w:asciiTheme="minorEastAsia" w:eastAsiaTheme="minorEastAsia" w:hAnsiTheme="minorEastAsia" w:cs="宋体" w:hint="eastAsia"/>
          <w:kern w:val="0"/>
          <w:sz w:val="24"/>
          <w:szCs w:val="24"/>
        </w:rPr>
      </w:pPr>
      <w:bookmarkStart w:id="55" w:name="_Toc182231766"/>
      <w:bookmarkEnd w:id="54"/>
      <w:r>
        <w:rPr>
          <w:rFonts w:asciiTheme="minorEastAsia" w:eastAsiaTheme="minorEastAsia" w:hAnsiTheme="minorEastAsia" w:cs="宋体" w:hint="eastAsia"/>
          <w:kern w:val="0"/>
          <w:sz w:val="24"/>
          <w:szCs w:val="24"/>
        </w:rPr>
        <w:t>以控制矿山水土环境污染时空变化为目的，科学合理布设重点监测断面</w:t>
      </w:r>
      <w:r>
        <w:rPr>
          <w:rFonts w:asciiTheme="minorEastAsia" w:eastAsiaTheme="minorEastAsia" w:hAnsiTheme="minorEastAsia" w:cs="宋体" w:hint="eastAsia"/>
          <w:kern w:val="0"/>
          <w:sz w:val="24"/>
          <w:szCs w:val="24"/>
        </w:rPr>
        <w:t>/</w:t>
      </w:r>
      <w:r>
        <w:rPr>
          <w:rFonts w:asciiTheme="minorEastAsia" w:eastAsiaTheme="minorEastAsia" w:hAnsiTheme="minorEastAsia" w:cs="宋体" w:hint="eastAsia"/>
          <w:kern w:val="0"/>
          <w:sz w:val="24"/>
          <w:szCs w:val="24"/>
        </w:rPr>
        <w:t>点、一般性监测断面</w:t>
      </w:r>
      <w:r>
        <w:rPr>
          <w:rFonts w:asciiTheme="minorEastAsia" w:eastAsiaTheme="minorEastAsia" w:hAnsiTheme="minorEastAsia" w:cs="宋体" w:hint="eastAsia"/>
          <w:kern w:val="0"/>
          <w:sz w:val="24"/>
          <w:szCs w:val="24"/>
        </w:rPr>
        <w:t>/</w:t>
      </w:r>
      <w:r>
        <w:rPr>
          <w:rFonts w:asciiTheme="minorEastAsia" w:eastAsiaTheme="minorEastAsia" w:hAnsiTheme="minorEastAsia" w:cs="宋体" w:hint="eastAsia"/>
          <w:kern w:val="0"/>
          <w:sz w:val="24"/>
          <w:szCs w:val="24"/>
        </w:rPr>
        <w:t>点和对照监测断面</w:t>
      </w:r>
      <w:r>
        <w:rPr>
          <w:rFonts w:asciiTheme="minorEastAsia" w:eastAsiaTheme="minorEastAsia" w:hAnsiTheme="minorEastAsia" w:cs="宋体" w:hint="eastAsia"/>
          <w:kern w:val="0"/>
          <w:sz w:val="24"/>
          <w:szCs w:val="24"/>
        </w:rPr>
        <w:t>/</w:t>
      </w:r>
      <w:r>
        <w:rPr>
          <w:rFonts w:asciiTheme="minorEastAsia" w:eastAsiaTheme="minorEastAsia" w:hAnsiTheme="minorEastAsia" w:cs="宋体" w:hint="eastAsia"/>
          <w:kern w:val="0"/>
          <w:sz w:val="24"/>
          <w:szCs w:val="24"/>
        </w:rPr>
        <w:t>点，结合开采矿种、采选方式、污染情况等，编制矿山环境污染监测方案。</w:t>
      </w:r>
    </w:p>
    <w:p w14:paraId="0A4BB046" w14:textId="77777777" w:rsidR="00CB7C5F" w:rsidRDefault="00D91505">
      <w:pPr>
        <w:widowControl/>
        <w:tabs>
          <w:tab w:val="center" w:pos="4201"/>
          <w:tab w:val="right" w:leader="dot" w:pos="9298"/>
        </w:tabs>
        <w:autoSpaceDE w:val="0"/>
        <w:autoSpaceDN w:val="0"/>
        <w:spacing w:line="360" w:lineRule="auto"/>
        <w:ind w:firstLineChars="200" w:firstLine="480"/>
        <w:rPr>
          <w:rFonts w:asciiTheme="minorEastAsia" w:eastAsiaTheme="minorEastAsia" w:hAnsiTheme="minorEastAsia" w:cs="宋体" w:hint="eastAsia"/>
          <w:kern w:val="0"/>
          <w:sz w:val="24"/>
          <w:szCs w:val="24"/>
        </w:rPr>
      </w:pPr>
      <w:r>
        <w:rPr>
          <w:rFonts w:asciiTheme="minorEastAsia" w:eastAsiaTheme="minorEastAsia" w:hAnsiTheme="minorEastAsia" w:cs="宋体" w:hint="eastAsia"/>
          <w:kern w:val="0"/>
          <w:sz w:val="24"/>
          <w:szCs w:val="24"/>
        </w:rPr>
        <w:t>监测因子应是矿山开采产生和加剧的特征因子，一般应包括</w:t>
      </w:r>
      <w:r>
        <w:rPr>
          <w:rFonts w:asciiTheme="minorEastAsia" w:eastAsiaTheme="minorEastAsia" w:hAnsiTheme="minorEastAsia" w:cs="宋体" w:hint="eastAsia"/>
          <w:kern w:val="0"/>
          <w:sz w:val="24"/>
          <w:szCs w:val="24"/>
        </w:rPr>
        <w:t>pH</w:t>
      </w:r>
      <w:r>
        <w:rPr>
          <w:rFonts w:asciiTheme="minorEastAsia" w:eastAsiaTheme="minorEastAsia" w:hAnsiTheme="minorEastAsia" w:cs="宋体" w:hint="eastAsia"/>
          <w:kern w:val="0"/>
          <w:sz w:val="24"/>
          <w:szCs w:val="24"/>
        </w:rPr>
        <w:t>、重金属元素，涉硫矿山还应包括硫酸盐等。一般情况下，矿山地表水、地下水的监测污染因子应与矿山污染源的因子相同。</w:t>
      </w:r>
      <w:bookmarkEnd w:id="55"/>
    </w:p>
    <w:p w14:paraId="14B635F7" w14:textId="77777777" w:rsidR="00CB7C5F" w:rsidRDefault="00D91505">
      <w:pPr>
        <w:widowControl/>
        <w:tabs>
          <w:tab w:val="center" w:pos="4201"/>
          <w:tab w:val="right" w:leader="dot" w:pos="9298"/>
        </w:tabs>
        <w:autoSpaceDE w:val="0"/>
        <w:autoSpaceDN w:val="0"/>
        <w:spacing w:line="360" w:lineRule="auto"/>
        <w:ind w:firstLineChars="150" w:firstLine="360"/>
        <w:rPr>
          <w:rFonts w:asciiTheme="minorEastAsia" w:eastAsiaTheme="minorEastAsia" w:hAnsiTheme="minorEastAsia" w:cs="宋体" w:hint="eastAsia"/>
          <w:kern w:val="0"/>
          <w:sz w:val="24"/>
          <w:szCs w:val="24"/>
        </w:rPr>
      </w:pPr>
      <w:bookmarkStart w:id="56" w:name="_Toc182231767"/>
      <w:r>
        <w:rPr>
          <w:rFonts w:asciiTheme="minorEastAsia" w:eastAsiaTheme="minorEastAsia" w:hAnsiTheme="minorEastAsia" w:cs="宋体" w:hint="eastAsia"/>
          <w:kern w:val="0"/>
          <w:sz w:val="24"/>
          <w:szCs w:val="24"/>
        </w:rPr>
        <w:t>重点监测控制断面</w:t>
      </w:r>
      <w:r>
        <w:rPr>
          <w:rFonts w:asciiTheme="minorEastAsia" w:eastAsiaTheme="minorEastAsia" w:hAnsiTheme="minorEastAsia" w:cs="宋体" w:hint="eastAsia"/>
          <w:kern w:val="0"/>
          <w:sz w:val="24"/>
          <w:szCs w:val="24"/>
        </w:rPr>
        <w:t>/</w:t>
      </w:r>
      <w:r>
        <w:rPr>
          <w:rFonts w:asciiTheme="minorEastAsia" w:eastAsiaTheme="minorEastAsia" w:hAnsiTheme="minorEastAsia" w:cs="宋体" w:hint="eastAsia"/>
          <w:kern w:val="0"/>
          <w:sz w:val="24"/>
          <w:szCs w:val="24"/>
        </w:rPr>
        <w:t>点原则上包括水质</w:t>
      </w:r>
      <w:r>
        <w:rPr>
          <w:rFonts w:asciiTheme="minorEastAsia" w:eastAsiaTheme="minorEastAsia" w:hAnsiTheme="minorEastAsia" w:cs="宋体" w:hint="eastAsia"/>
          <w:kern w:val="0"/>
          <w:sz w:val="24"/>
          <w:szCs w:val="24"/>
        </w:rPr>
        <w:t>pH</w:t>
      </w:r>
      <w:r>
        <w:rPr>
          <w:rFonts w:asciiTheme="minorEastAsia" w:eastAsiaTheme="minorEastAsia" w:hAnsiTheme="minorEastAsia" w:cs="宋体" w:hint="eastAsia"/>
          <w:kern w:val="0"/>
          <w:sz w:val="24"/>
          <w:szCs w:val="24"/>
        </w:rPr>
        <w:t>小于</w:t>
      </w:r>
      <w:r>
        <w:rPr>
          <w:rFonts w:asciiTheme="minorEastAsia" w:eastAsiaTheme="minorEastAsia" w:hAnsiTheme="minorEastAsia" w:cs="宋体" w:hint="eastAsia"/>
          <w:kern w:val="0"/>
          <w:sz w:val="24"/>
          <w:szCs w:val="24"/>
        </w:rPr>
        <w:t>6</w:t>
      </w:r>
      <w:r>
        <w:rPr>
          <w:rFonts w:asciiTheme="minorEastAsia" w:eastAsiaTheme="minorEastAsia" w:hAnsiTheme="minorEastAsia" w:cs="宋体" w:hint="eastAsia"/>
          <w:kern w:val="0"/>
          <w:sz w:val="24"/>
          <w:szCs w:val="24"/>
        </w:rPr>
        <w:t>、单项污染因子超标倍数</w:t>
      </w:r>
      <w:r>
        <w:rPr>
          <w:rFonts w:asciiTheme="minorEastAsia" w:eastAsiaTheme="minorEastAsia" w:hAnsiTheme="minorEastAsia" w:cs="宋体" w:hint="eastAsia"/>
          <w:kern w:val="0"/>
          <w:sz w:val="24"/>
          <w:szCs w:val="24"/>
        </w:rPr>
        <w:t>3</w:t>
      </w:r>
      <w:r>
        <w:rPr>
          <w:rFonts w:asciiTheme="minorEastAsia" w:eastAsiaTheme="minorEastAsia" w:hAnsiTheme="minorEastAsia" w:cs="宋体" w:hint="eastAsia"/>
          <w:kern w:val="0"/>
          <w:sz w:val="24"/>
          <w:szCs w:val="24"/>
        </w:rPr>
        <w:t>倍以上且水量大的污染源水进入河道前的断面、河水汇入主河道前断面以及地下水污染严重的点。应在枯水期、平水期、丰水期应重复采集样品，同步测量流量。</w:t>
      </w:r>
      <w:bookmarkEnd w:id="56"/>
    </w:p>
    <w:p w14:paraId="2D40F19D" w14:textId="77777777" w:rsidR="00CB7C5F" w:rsidRDefault="00D91505">
      <w:pPr>
        <w:widowControl/>
        <w:tabs>
          <w:tab w:val="center" w:pos="4201"/>
          <w:tab w:val="right" w:leader="dot" w:pos="9298"/>
        </w:tabs>
        <w:autoSpaceDE w:val="0"/>
        <w:autoSpaceDN w:val="0"/>
        <w:spacing w:line="360" w:lineRule="auto"/>
        <w:ind w:firstLineChars="200" w:firstLine="480"/>
        <w:rPr>
          <w:rFonts w:asciiTheme="minorEastAsia" w:eastAsiaTheme="minorEastAsia" w:hAnsiTheme="minorEastAsia" w:cs="宋体" w:hint="eastAsia"/>
          <w:kern w:val="0"/>
          <w:sz w:val="24"/>
          <w:szCs w:val="24"/>
        </w:rPr>
      </w:pPr>
      <w:bookmarkStart w:id="57" w:name="_Toc182231768"/>
      <w:r>
        <w:rPr>
          <w:rFonts w:asciiTheme="minorEastAsia" w:eastAsiaTheme="minorEastAsia" w:hAnsiTheme="minorEastAsia" w:cs="宋体" w:hint="eastAsia"/>
          <w:kern w:val="0"/>
          <w:sz w:val="24"/>
          <w:szCs w:val="24"/>
        </w:rPr>
        <w:t>应</w:t>
      </w:r>
      <w:r>
        <w:rPr>
          <w:rFonts w:asciiTheme="minorEastAsia" w:eastAsiaTheme="minorEastAsia" w:hAnsiTheme="minorEastAsia" w:cs="宋体"/>
          <w:kern w:val="0"/>
          <w:sz w:val="24"/>
          <w:szCs w:val="24"/>
        </w:rPr>
        <w:t>采用</w:t>
      </w:r>
      <w:r>
        <w:rPr>
          <w:rFonts w:asciiTheme="minorEastAsia" w:eastAsiaTheme="minorEastAsia" w:hAnsiTheme="minorEastAsia" w:cs="宋体" w:hint="eastAsia"/>
          <w:kern w:val="0"/>
          <w:sz w:val="24"/>
          <w:szCs w:val="24"/>
        </w:rPr>
        <w:t>最新的地面</w:t>
      </w:r>
      <w:r>
        <w:rPr>
          <w:rFonts w:asciiTheme="minorEastAsia" w:eastAsiaTheme="minorEastAsia" w:hAnsiTheme="minorEastAsia" w:cs="宋体"/>
          <w:kern w:val="0"/>
          <w:sz w:val="24"/>
          <w:szCs w:val="24"/>
        </w:rPr>
        <w:t>分辨率优于</w:t>
      </w:r>
      <w:r>
        <w:rPr>
          <w:rFonts w:asciiTheme="minorEastAsia" w:eastAsiaTheme="minorEastAsia" w:hAnsiTheme="minorEastAsia" w:cs="宋体" w:hint="eastAsia"/>
          <w:kern w:val="0"/>
          <w:sz w:val="24"/>
          <w:szCs w:val="24"/>
        </w:rPr>
        <w:t>1</w:t>
      </w:r>
      <w:r>
        <w:rPr>
          <w:rFonts w:asciiTheme="minorEastAsia" w:eastAsiaTheme="minorEastAsia" w:hAnsiTheme="minorEastAsia" w:cs="宋体"/>
          <w:kern w:val="0"/>
          <w:sz w:val="24"/>
          <w:szCs w:val="24"/>
        </w:rPr>
        <w:t>m</w:t>
      </w:r>
      <w:r>
        <w:rPr>
          <w:rFonts w:asciiTheme="minorEastAsia" w:eastAsiaTheme="minorEastAsia" w:hAnsiTheme="minorEastAsia" w:cs="宋体" w:hint="eastAsia"/>
          <w:kern w:val="0"/>
          <w:sz w:val="24"/>
          <w:szCs w:val="24"/>
        </w:rPr>
        <w:t>的高分卫星遥感影像、</w:t>
      </w:r>
      <w:r>
        <w:rPr>
          <w:rFonts w:asciiTheme="minorEastAsia" w:eastAsiaTheme="minorEastAsia" w:hAnsiTheme="minorEastAsia" w:cs="宋体"/>
          <w:kern w:val="0"/>
          <w:sz w:val="24"/>
          <w:szCs w:val="24"/>
        </w:rPr>
        <w:t>无人机</w:t>
      </w:r>
      <w:r>
        <w:rPr>
          <w:rFonts w:asciiTheme="minorEastAsia" w:eastAsiaTheme="minorEastAsia" w:hAnsiTheme="minorEastAsia" w:cs="宋体" w:hint="eastAsia"/>
          <w:kern w:val="0"/>
          <w:sz w:val="24"/>
          <w:szCs w:val="24"/>
        </w:rPr>
        <w:t>航测</w:t>
      </w:r>
      <w:r>
        <w:rPr>
          <w:rFonts w:asciiTheme="minorEastAsia" w:eastAsiaTheme="minorEastAsia" w:hAnsiTheme="minorEastAsia" w:cs="宋体"/>
          <w:kern w:val="0"/>
          <w:sz w:val="24"/>
          <w:szCs w:val="24"/>
        </w:rPr>
        <w:t>、</w:t>
      </w:r>
      <w:r>
        <w:rPr>
          <w:rFonts w:asciiTheme="minorEastAsia" w:eastAsiaTheme="minorEastAsia" w:hAnsiTheme="minorEastAsia" w:cs="宋体" w:hint="eastAsia"/>
          <w:kern w:val="0"/>
          <w:sz w:val="24"/>
          <w:szCs w:val="24"/>
        </w:rPr>
        <w:t>高精度</w:t>
      </w:r>
      <w:r>
        <w:rPr>
          <w:rFonts w:asciiTheme="minorEastAsia" w:eastAsiaTheme="minorEastAsia" w:hAnsiTheme="minorEastAsia" w:cs="宋体" w:hint="eastAsia"/>
          <w:kern w:val="0"/>
          <w:sz w:val="24"/>
          <w:szCs w:val="24"/>
        </w:rPr>
        <w:t>GNSS</w:t>
      </w:r>
      <w:r>
        <w:rPr>
          <w:rFonts w:asciiTheme="minorEastAsia" w:eastAsiaTheme="minorEastAsia" w:hAnsiTheme="minorEastAsia" w:cs="宋体"/>
          <w:kern w:val="0"/>
          <w:sz w:val="24"/>
          <w:szCs w:val="24"/>
        </w:rPr>
        <w:t>、</w:t>
      </w:r>
      <w:r>
        <w:rPr>
          <w:rFonts w:asciiTheme="minorEastAsia" w:eastAsiaTheme="minorEastAsia" w:hAnsiTheme="minorEastAsia" w:cs="宋体" w:hint="eastAsia"/>
          <w:kern w:val="0"/>
          <w:sz w:val="24"/>
          <w:szCs w:val="24"/>
        </w:rPr>
        <w:t>RTK</w:t>
      </w:r>
      <w:r>
        <w:rPr>
          <w:rFonts w:asciiTheme="minorEastAsia" w:eastAsiaTheme="minorEastAsia" w:hAnsiTheme="minorEastAsia" w:cs="宋体"/>
          <w:kern w:val="0"/>
          <w:sz w:val="24"/>
          <w:szCs w:val="24"/>
        </w:rPr>
        <w:t>等</w:t>
      </w:r>
      <w:r>
        <w:rPr>
          <w:rFonts w:asciiTheme="minorEastAsia" w:eastAsiaTheme="minorEastAsia" w:hAnsiTheme="minorEastAsia" w:cs="宋体" w:hint="eastAsia"/>
          <w:kern w:val="0"/>
          <w:sz w:val="24"/>
          <w:szCs w:val="24"/>
        </w:rPr>
        <w:t>手段及设备确定监测范围、点位的经纬度坐标，野外尽可能采用自动化监测仪器进行水量、水质参数的监测，提高监测精度与效率。</w:t>
      </w:r>
      <w:bookmarkEnd w:id="57"/>
    </w:p>
    <w:p w14:paraId="00504694" w14:textId="77777777" w:rsidR="00CB7C5F" w:rsidRDefault="00D91505">
      <w:pPr>
        <w:widowControl/>
        <w:tabs>
          <w:tab w:val="center" w:pos="4201"/>
          <w:tab w:val="right" w:leader="dot" w:pos="9298"/>
        </w:tabs>
        <w:autoSpaceDE w:val="0"/>
        <w:autoSpaceDN w:val="0"/>
        <w:spacing w:line="360" w:lineRule="auto"/>
        <w:ind w:firstLineChars="200" w:firstLine="480"/>
        <w:rPr>
          <w:rFonts w:asciiTheme="minorEastAsia" w:eastAsiaTheme="minorEastAsia" w:hAnsiTheme="minorEastAsia" w:cs="宋体" w:hint="eastAsia"/>
          <w:kern w:val="0"/>
          <w:sz w:val="24"/>
          <w:szCs w:val="24"/>
        </w:rPr>
      </w:pPr>
      <w:bookmarkStart w:id="58" w:name="_Toc182231769"/>
      <w:r>
        <w:rPr>
          <w:rFonts w:asciiTheme="minorEastAsia" w:eastAsiaTheme="minorEastAsia" w:hAnsiTheme="minorEastAsia" w:cs="宋体" w:hint="eastAsia"/>
          <w:kern w:val="0"/>
          <w:sz w:val="24"/>
          <w:szCs w:val="24"/>
        </w:rPr>
        <w:t>污染程度评价可采用矿山环境监测对照值、国家或行业标准分别进行污染源排放水、地表水、地下水、土壤环境污染的累积</w:t>
      </w:r>
      <w:r>
        <w:rPr>
          <w:rFonts w:asciiTheme="minorEastAsia" w:eastAsiaTheme="minorEastAsia" w:hAnsiTheme="minorEastAsia" w:cs="宋体" w:hint="eastAsia"/>
          <w:kern w:val="0"/>
          <w:sz w:val="24"/>
          <w:szCs w:val="24"/>
        </w:rPr>
        <w:t>/</w:t>
      </w:r>
      <w:r>
        <w:rPr>
          <w:rFonts w:asciiTheme="minorEastAsia" w:eastAsiaTheme="minorEastAsia" w:hAnsiTheme="minorEastAsia" w:cs="宋体" w:hint="eastAsia"/>
          <w:kern w:val="0"/>
          <w:sz w:val="24"/>
          <w:szCs w:val="24"/>
        </w:rPr>
        <w:t>超标评价，包括单项污染因子超标倍数、多因子综合污染指数等。充分利用矿山或其他单位此前的监测数据及研究成果，进行矿山环境污染程度的时空对比。</w:t>
      </w:r>
      <w:bookmarkEnd w:id="58"/>
    </w:p>
    <w:p w14:paraId="1CCADFA6" w14:textId="77777777" w:rsidR="00CB7C5F" w:rsidRDefault="00D91505">
      <w:pPr>
        <w:widowControl/>
        <w:tabs>
          <w:tab w:val="center" w:pos="4201"/>
          <w:tab w:val="right" w:leader="dot" w:pos="9298"/>
        </w:tabs>
        <w:autoSpaceDE w:val="0"/>
        <w:autoSpaceDN w:val="0"/>
        <w:spacing w:line="360" w:lineRule="auto"/>
        <w:ind w:firstLineChars="200" w:firstLine="480"/>
        <w:rPr>
          <w:rFonts w:asciiTheme="minorEastAsia" w:eastAsiaTheme="minorEastAsia" w:hAnsiTheme="minorEastAsia" w:cs="宋体" w:hint="eastAsia"/>
          <w:kern w:val="0"/>
          <w:sz w:val="24"/>
          <w:szCs w:val="24"/>
        </w:rPr>
      </w:pPr>
      <w:r>
        <w:rPr>
          <w:rFonts w:asciiTheme="minorEastAsia" w:eastAsiaTheme="minorEastAsia" w:hAnsiTheme="minorEastAsia" w:cs="宋体" w:hint="eastAsia"/>
          <w:kern w:val="0"/>
          <w:sz w:val="24"/>
          <w:szCs w:val="24"/>
        </w:rPr>
        <w:t>针对标准体系以及第三部分监测的特点，提出如下的监测要求：</w:t>
      </w:r>
    </w:p>
    <w:p w14:paraId="7F9CF300" w14:textId="77777777" w:rsidR="00CB7C5F" w:rsidRDefault="00D91505">
      <w:pPr>
        <w:widowControl/>
        <w:tabs>
          <w:tab w:val="center" w:pos="4201"/>
          <w:tab w:val="right" w:leader="dot" w:pos="9298"/>
        </w:tabs>
        <w:autoSpaceDE w:val="0"/>
        <w:autoSpaceDN w:val="0"/>
        <w:spacing w:line="360" w:lineRule="auto"/>
        <w:ind w:firstLineChars="200" w:firstLine="480"/>
        <w:rPr>
          <w:rFonts w:asciiTheme="minorEastAsia" w:eastAsiaTheme="minorEastAsia" w:hAnsiTheme="minorEastAsia" w:cs="宋体" w:hint="eastAsia"/>
          <w:kern w:val="0"/>
          <w:sz w:val="24"/>
          <w:szCs w:val="24"/>
        </w:rPr>
      </w:pPr>
      <w:bookmarkStart w:id="59" w:name="_Toc27332"/>
      <w:r>
        <w:rPr>
          <w:rFonts w:asciiTheme="minorEastAsia" w:eastAsiaTheme="minorEastAsia" w:hAnsiTheme="minorEastAsia" w:cs="宋体" w:hint="eastAsia"/>
          <w:kern w:val="0"/>
          <w:sz w:val="24"/>
          <w:szCs w:val="24"/>
        </w:rPr>
        <w:t>（</w:t>
      </w:r>
      <w:r>
        <w:rPr>
          <w:rFonts w:asciiTheme="minorEastAsia" w:eastAsiaTheme="minorEastAsia" w:hAnsiTheme="minorEastAsia" w:cs="宋体" w:hint="eastAsia"/>
          <w:kern w:val="0"/>
          <w:sz w:val="24"/>
          <w:szCs w:val="24"/>
        </w:rPr>
        <w:t>1</w:t>
      </w:r>
      <w:r>
        <w:rPr>
          <w:rFonts w:asciiTheme="minorEastAsia" w:eastAsiaTheme="minorEastAsia" w:hAnsiTheme="minorEastAsia" w:cs="宋体" w:hint="eastAsia"/>
          <w:kern w:val="0"/>
          <w:sz w:val="24"/>
          <w:szCs w:val="24"/>
        </w:rPr>
        <w:t>）</w:t>
      </w:r>
      <w:r>
        <w:rPr>
          <w:rFonts w:asciiTheme="minorEastAsia" w:eastAsiaTheme="minorEastAsia" w:hAnsiTheme="minorEastAsia" w:cs="宋体" w:hint="eastAsia"/>
          <w:kern w:val="0"/>
          <w:sz w:val="24"/>
          <w:szCs w:val="24"/>
        </w:rPr>
        <w:t>监测点位布设应结合开采矿种、采选方式、危害对象、污染程度等科学合理确定，分为重点监测控制断面</w:t>
      </w:r>
      <w:r>
        <w:rPr>
          <w:rFonts w:asciiTheme="minorEastAsia" w:eastAsiaTheme="minorEastAsia" w:hAnsiTheme="minorEastAsia" w:cs="宋体" w:hint="eastAsia"/>
          <w:kern w:val="0"/>
          <w:sz w:val="24"/>
          <w:szCs w:val="24"/>
        </w:rPr>
        <w:t>/</w:t>
      </w:r>
      <w:r>
        <w:rPr>
          <w:rFonts w:asciiTheme="minorEastAsia" w:eastAsiaTheme="minorEastAsia" w:hAnsiTheme="minorEastAsia" w:cs="宋体" w:hint="eastAsia"/>
          <w:kern w:val="0"/>
          <w:sz w:val="24"/>
          <w:szCs w:val="24"/>
        </w:rPr>
        <w:t>点、一般性监测断面</w:t>
      </w:r>
      <w:r>
        <w:rPr>
          <w:rFonts w:asciiTheme="minorEastAsia" w:eastAsiaTheme="minorEastAsia" w:hAnsiTheme="minorEastAsia" w:cs="宋体" w:hint="eastAsia"/>
          <w:kern w:val="0"/>
          <w:sz w:val="24"/>
          <w:szCs w:val="24"/>
        </w:rPr>
        <w:t>/</w:t>
      </w:r>
      <w:r>
        <w:rPr>
          <w:rFonts w:asciiTheme="minorEastAsia" w:eastAsiaTheme="minorEastAsia" w:hAnsiTheme="minorEastAsia" w:cs="宋体" w:hint="eastAsia"/>
          <w:kern w:val="0"/>
          <w:sz w:val="24"/>
          <w:szCs w:val="24"/>
        </w:rPr>
        <w:t>点和监测对照断面</w:t>
      </w:r>
      <w:r>
        <w:rPr>
          <w:rFonts w:asciiTheme="minorEastAsia" w:eastAsiaTheme="minorEastAsia" w:hAnsiTheme="minorEastAsia" w:cs="宋体" w:hint="eastAsia"/>
          <w:kern w:val="0"/>
          <w:sz w:val="24"/>
          <w:szCs w:val="24"/>
        </w:rPr>
        <w:t>/</w:t>
      </w:r>
      <w:r>
        <w:rPr>
          <w:rFonts w:asciiTheme="minorEastAsia" w:eastAsiaTheme="minorEastAsia" w:hAnsiTheme="minorEastAsia" w:cs="宋体" w:hint="eastAsia"/>
          <w:kern w:val="0"/>
          <w:sz w:val="24"/>
          <w:szCs w:val="24"/>
        </w:rPr>
        <w:t>点。重点监测断面</w:t>
      </w:r>
      <w:r>
        <w:rPr>
          <w:rFonts w:asciiTheme="minorEastAsia" w:eastAsiaTheme="minorEastAsia" w:hAnsiTheme="minorEastAsia" w:cs="宋体" w:hint="eastAsia"/>
          <w:kern w:val="0"/>
          <w:sz w:val="24"/>
          <w:szCs w:val="24"/>
        </w:rPr>
        <w:t>/</w:t>
      </w:r>
      <w:r>
        <w:rPr>
          <w:rFonts w:asciiTheme="minorEastAsia" w:eastAsiaTheme="minorEastAsia" w:hAnsiTheme="minorEastAsia" w:cs="宋体" w:hint="eastAsia"/>
          <w:kern w:val="0"/>
          <w:sz w:val="24"/>
          <w:szCs w:val="24"/>
        </w:rPr>
        <w:t>点原则上应布设于污染源外排水排入河道前、污染河段河水汇入主河道前以及地下水水质四类及以上的点。</w:t>
      </w:r>
    </w:p>
    <w:p w14:paraId="31D79A1B" w14:textId="77777777" w:rsidR="00CB7C5F" w:rsidRDefault="00D91505">
      <w:pPr>
        <w:widowControl/>
        <w:tabs>
          <w:tab w:val="center" w:pos="4201"/>
          <w:tab w:val="right" w:leader="dot" w:pos="9298"/>
        </w:tabs>
        <w:autoSpaceDE w:val="0"/>
        <w:autoSpaceDN w:val="0"/>
        <w:spacing w:line="360" w:lineRule="auto"/>
        <w:ind w:firstLineChars="200" w:firstLine="480"/>
        <w:rPr>
          <w:rFonts w:asciiTheme="minorEastAsia" w:eastAsiaTheme="minorEastAsia" w:hAnsiTheme="minorEastAsia" w:cs="宋体" w:hint="eastAsia"/>
          <w:kern w:val="0"/>
          <w:sz w:val="24"/>
          <w:szCs w:val="24"/>
        </w:rPr>
      </w:pPr>
      <w:r>
        <w:rPr>
          <w:rFonts w:asciiTheme="minorEastAsia" w:eastAsiaTheme="minorEastAsia" w:hAnsiTheme="minorEastAsia" w:cs="宋体" w:hint="eastAsia"/>
          <w:kern w:val="0"/>
          <w:sz w:val="24"/>
          <w:szCs w:val="24"/>
        </w:rPr>
        <w:t>（</w:t>
      </w:r>
      <w:r>
        <w:rPr>
          <w:rFonts w:asciiTheme="minorEastAsia" w:eastAsiaTheme="minorEastAsia" w:hAnsiTheme="minorEastAsia" w:cs="宋体" w:hint="eastAsia"/>
          <w:kern w:val="0"/>
          <w:sz w:val="24"/>
          <w:szCs w:val="24"/>
        </w:rPr>
        <w:t>2</w:t>
      </w:r>
      <w:r>
        <w:rPr>
          <w:rFonts w:asciiTheme="minorEastAsia" w:eastAsiaTheme="minorEastAsia" w:hAnsiTheme="minorEastAsia" w:cs="宋体" w:hint="eastAsia"/>
          <w:kern w:val="0"/>
          <w:sz w:val="24"/>
          <w:szCs w:val="24"/>
        </w:rPr>
        <w:t>）</w:t>
      </w:r>
      <w:r>
        <w:rPr>
          <w:rFonts w:asciiTheme="minorEastAsia" w:eastAsiaTheme="minorEastAsia" w:hAnsiTheme="minorEastAsia" w:cs="宋体" w:hint="eastAsia"/>
          <w:kern w:val="0"/>
          <w:sz w:val="24"/>
          <w:szCs w:val="24"/>
        </w:rPr>
        <w:t>污染源分布变化监测应采用最新分辨率优于</w:t>
      </w:r>
      <w:r>
        <w:rPr>
          <w:rFonts w:asciiTheme="minorEastAsia" w:eastAsiaTheme="minorEastAsia" w:hAnsiTheme="minorEastAsia" w:cs="宋体" w:hint="eastAsia"/>
          <w:kern w:val="0"/>
          <w:sz w:val="24"/>
          <w:szCs w:val="24"/>
        </w:rPr>
        <w:t>1m</w:t>
      </w:r>
      <w:r>
        <w:rPr>
          <w:rFonts w:asciiTheme="minorEastAsia" w:eastAsiaTheme="minorEastAsia" w:hAnsiTheme="minorEastAsia" w:cs="宋体" w:hint="eastAsia"/>
          <w:kern w:val="0"/>
          <w:sz w:val="24"/>
          <w:szCs w:val="24"/>
        </w:rPr>
        <w:t>的卫星遥感影像解译或无人机航测等手段；污染源点位测量应采用手持</w:t>
      </w:r>
      <w:r>
        <w:rPr>
          <w:rFonts w:asciiTheme="minorEastAsia" w:eastAsiaTheme="minorEastAsia" w:hAnsiTheme="minorEastAsia" w:cs="宋体" w:hint="eastAsia"/>
          <w:kern w:val="0"/>
          <w:sz w:val="24"/>
          <w:szCs w:val="24"/>
        </w:rPr>
        <w:t>GPS</w:t>
      </w:r>
      <w:r>
        <w:rPr>
          <w:rFonts w:asciiTheme="minorEastAsia" w:eastAsiaTheme="minorEastAsia" w:hAnsiTheme="minorEastAsia" w:cs="宋体" w:hint="eastAsia"/>
          <w:kern w:val="0"/>
          <w:sz w:val="24"/>
          <w:szCs w:val="24"/>
        </w:rPr>
        <w:t>或其他符合精度要求的测量手段。</w:t>
      </w:r>
    </w:p>
    <w:p w14:paraId="7C88437F" w14:textId="77777777" w:rsidR="00CB7C5F" w:rsidRDefault="00D91505">
      <w:pPr>
        <w:widowControl/>
        <w:tabs>
          <w:tab w:val="center" w:pos="4201"/>
          <w:tab w:val="right" w:leader="dot" w:pos="9298"/>
        </w:tabs>
        <w:autoSpaceDE w:val="0"/>
        <w:autoSpaceDN w:val="0"/>
        <w:spacing w:line="360" w:lineRule="auto"/>
        <w:ind w:firstLineChars="200" w:firstLine="480"/>
        <w:rPr>
          <w:rFonts w:asciiTheme="minorEastAsia" w:eastAsiaTheme="minorEastAsia" w:hAnsiTheme="minorEastAsia" w:cs="宋体" w:hint="eastAsia"/>
          <w:kern w:val="0"/>
          <w:sz w:val="24"/>
          <w:szCs w:val="24"/>
        </w:rPr>
      </w:pPr>
      <w:bookmarkStart w:id="60" w:name="_Toc12988"/>
      <w:r>
        <w:rPr>
          <w:rFonts w:asciiTheme="minorEastAsia" w:eastAsiaTheme="minorEastAsia" w:hAnsiTheme="minorEastAsia" w:cs="宋体" w:hint="eastAsia"/>
          <w:kern w:val="0"/>
          <w:sz w:val="24"/>
          <w:szCs w:val="24"/>
        </w:rPr>
        <w:t>（</w:t>
      </w:r>
      <w:r>
        <w:rPr>
          <w:rFonts w:asciiTheme="minorEastAsia" w:eastAsiaTheme="minorEastAsia" w:hAnsiTheme="minorEastAsia" w:cs="宋体" w:hint="eastAsia"/>
          <w:kern w:val="0"/>
          <w:sz w:val="24"/>
          <w:szCs w:val="24"/>
        </w:rPr>
        <w:t>3</w:t>
      </w:r>
      <w:r>
        <w:rPr>
          <w:rFonts w:asciiTheme="minorEastAsia" w:eastAsiaTheme="minorEastAsia" w:hAnsiTheme="minorEastAsia" w:cs="宋体" w:hint="eastAsia"/>
          <w:kern w:val="0"/>
          <w:sz w:val="24"/>
          <w:szCs w:val="24"/>
        </w:rPr>
        <w:t>）污染源</w:t>
      </w:r>
      <w:r>
        <w:rPr>
          <w:rFonts w:asciiTheme="minorEastAsia" w:eastAsiaTheme="minorEastAsia" w:hAnsiTheme="minorEastAsia" w:cs="宋体" w:hint="eastAsia"/>
          <w:kern w:val="0"/>
          <w:sz w:val="24"/>
          <w:szCs w:val="24"/>
        </w:rPr>
        <w:t>监测因子应是矿山开采产生</w:t>
      </w:r>
      <w:r>
        <w:rPr>
          <w:rFonts w:asciiTheme="minorEastAsia" w:eastAsiaTheme="minorEastAsia" w:hAnsiTheme="minorEastAsia" w:cs="宋体" w:hint="eastAsia"/>
          <w:kern w:val="0"/>
          <w:sz w:val="24"/>
          <w:szCs w:val="24"/>
        </w:rPr>
        <w:t>和</w:t>
      </w:r>
      <w:r>
        <w:rPr>
          <w:rFonts w:asciiTheme="minorEastAsia" w:eastAsiaTheme="minorEastAsia" w:hAnsiTheme="minorEastAsia" w:cs="宋体" w:hint="eastAsia"/>
          <w:kern w:val="0"/>
          <w:sz w:val="24"/>
          <w:szCs w:val="24"/>
        </w:rPr>
        <w:t>加剧的特征污染物，一般应包括</w:t>
      </w:r>
      <w:r>
        <w:rPr>
          <w:rFonts w:asciiTheme="minorEastAsia" w:eastAsiaTheme="minorEastAsia" w:hAnsiTheme="minorEastAsia" w:cs="宋体" w:hint="eastAsia"/>
          <w:kern w:val="0"/>
          <w:sz w:val="24"/>
          <w:szCs w:val="24"/>
        </w:rPr>
        <w:t>pH</w:t>
      </w:r>
      <w:r>
        <w:rPr>
          <w:rFonts w:asciiTheme="minorEastAsia" w:eastAsiaTheme="minorEastAsia" w:hAnsiTheme="minorEastAsia" w:cs="宋体" w:hint="eastAsia"/>
          <w:kern w:val="0"/>
          <w:sz w:val="24"/>
          <w:szCs w:val="24"/>
        </w:rPr>
        <w:t>、重金属元素</w:t>
      </w:r>
      <w:r>
        <w:rPr>
          <w:rFonts w:asciiTheme="minorEastAsia" w:eastAsiaTheme="minorEastAsia" w:hAnsiTheme="minorEastAsia" w:cs="宋体" w:hint="eastAsia"/>
          <w:kern w:val="0"/>
          <w:sz w:val="24"/>
          <w:szCs w:val="24"/>
        </w:rPr>
        <w:t>等</w:t>
      </w:r>
      <w:r>
        <w:rPr>
          <w:rFonts w:asciiTheme="minorEastAsia" w:eastAsiaTheme="minorEastAsia" w:hAnsiTheme="minorEastAsia" w:cs="宋体" w:hint="eastAsia"/>
          <w:kern w:val="0"/>
          <w:sz w:val="24"/>
          <w:szCs w:val="24"/>
        </w:rPr>
        <w:t>。环境介质的监测因子</w:t>
      </w:r>
      <w:r>
        <w:rPr>
          <w:rFonts w:asciiTheme="minorEastAsia" w:eastAsiaTheme="minorEastAsia" w:hAnsiTheme="minorEastAsia" w:cs="宋体" w:hint="eastAsia"/>
          <w:kern w:val="0"/>
          <w:sz w:val="24"/>
          <w:szCs w:val="24"/>
        </w:rPr>
        <w:t>应</w:t>
      </w:r>
      <w:r>
        <w:rPr>
          <w:rFonts w:asciiTheme="minorEastAsia" w:eastAsiaTheme="minorEastAsia" w:hAnsiTheme="minorEastAsia" w:cs="宋体" w:hint="eastAsia"/>
          <w:kern w:val="0"/>
          <w:sz w:val="24"/>
          <w:szCs w:val="24"/>
        </w:rPr>
        <w:t>与污染源</w:t>
      </w:r>
      <w:r>
        <w:rPr>
          <w:rFonts w:asciiTheme="minorEastAsia" w:eastAsiaTheme="minorEastAsia" w:hAnsiTheme="minorEastAsia" w:cs="宋体" w:hint="eastAsia"/>
          <w:kern w:val="0"/>
          <w:sz w:val="24"/>
          <w:szCs w:val="24"/>
        </w:rPr>
        <w:t>监测</w:t>
      </w:r>
      <w:r>
        <w:rPr>
          <w:rFonts w:asciiTheme="minorEastAsia" w:eastAsiaTheme="minorEastAsia" w:hAnsiTheme="minorEastAsia" w:cs="宋体" w:hint="eastAsia"/>
          <w:kern w:val="0"/>
          <w:sz w:val="24"/>
          <w:szCs w:val="24"/>
        </w:rPr>
        <w:t>因子一致。不同矿种的监测因子</w:t>
      </w:r>
      <w:r>
        <w:rPr>
          <w:rFonts w:asciiTheme="minorEastAsia" w:eastAsiaTheme="minorEastAsia" w:hAnsiTheme="minorEastAsia" w:cs="宋体" w:hint="eastAsia"/>
          <w:kern w:val="0"/>
          <w:sz w:val="24"/>
          <w:szCs w:val="24"/>
        </w:rPr>
        <w:t>可</w:t>
      </w:r>
      <w:r>
        <w:rPr>
          <w:rFonts w:asciiTheme="minorEastAsia" w:eastAsiaTheme="minorEastAsia" w:hAnsiTheme="minorEastAsia" w:cs="宋体" w:hint="eastAsia"/>
          <w:kern w:val="0"/>
          <w:sz w:val="24"/>
          <w:szCs w:val="24"/>
        </w:rPr>
        <w:t>参</w:t>
      </w:r>
      <w:r>
        <w:rPr>
          <w:rFonts w:asciiTheme="minorEastAsia" w:eastAsiaTheme="minorEastAsia" w:hAnsiTheme="minorEastAsia" w:cs="宋体" w:hint="eastAsia"/>
          <w:kern w:val="0"/>
          <w:sz w:val="24"/>
          <w:szCs w:val="24"/>
        </w:rPr>
        <w:t>考</w:t>
      </w:r>
      <w:r>
        <w:rPr>
          <w:rFonts w:asciiTheme="minorEastAsia" w:eastAsiaTheme="minorEastAsia" w:hAnsiTheme="minorEastAsia" w:cs="宋体" w:hint="eastAsia"/>
          <w:kern w:val="0"/>
          <w:sz w:val="24"/>
          <w:szCs w:val="24"/>
        </w:rPr>
        <w:t>DB61/T ****.2</w:t>
      </w:r>
      <w:r>
        <w:rPr>
          <w:rFonts w:asciiTheme="minorEastAsia" w:eastAsiaTheme="minorEastAsia" w:hAnsiTheme="minorEastAsia" w:cs="宋体" w:hint="eastAsia"/>
          <w:kern w:val="0"/>
          <w:sz w:val="24"/>
          <w:szCs w:val="24"/>
        </w:rPr>
        <w:t>附录</w:t>
      </w:r>
      <w:r>
        <w:rPr>
          <w:rFonts w:asciiTheme="minorEastAsia" w:eastAsiaTheme="minorEastAsia" w:hAnsiTheme="minorEastAsia" w:cs="宋体" w:hint="eastAsia"/>
          <w:kern w:val="0"/>
          <w:sz w:val="24"/>
          <w:szCs w:val="24"/>
        </w:rPr>
        <w:t>A</w:t>
      </w:r>
      <w:r>
        <w:rPr>
          <w:rFonts w:asciiTheme="minorEastAsia" w:eastAsiaTheme="minorEastAsia" w:hAnsiTheme="minorEastAsia" w:cs="宋体" w:hint="eastAsia"/>
          <w:kern w:val="0"/>
          <w:sz w:val="24"/>
          <w:szCs w:val="24"/>
        </w:rPr>
        <w:t>。</w:t>
      </w:r>
      <w:bookmarkEnd w:id="60"/>
    </w:p>
    <w:p w14:paraId="7869D4AE" w14:textId="77777777" w:rsidR="00CB7C5F" w:rsidRDefault="00D91505">
      <w:pPr>
        <w:widowControl/>
        <w:tabs>
          <w:tab w:val="center" w:pos="4201"/>
          <w:tab w:val="right" w:leader="dot" w:pos="9298"/>
        </w:tabs>
        <w:autoSpaceDE w:val="0"/>
        <w:autoSpaceDN w:val="0"/>
        <w:spacing w:line="360" w:lineRule="auto"/>
        <w:ind w:firstLineChars="200" w:firstLine="480"/>
        <w:rPr>
          <w:rFonts w:asciiTheme="minorEastAsia" w:eastAsiaTheme="minorEastAsia" w:hAnsiTheme="minorEastAsia" w:cs="宋体" w:hint="eastAsia"/>
          <w:kern w:val="0"/>
          <w:sz w:val="24"/>
          <w:szCs w:val="24"/>
        </w:rPr>
      </w:pPr>
      <w:r>
        <w:rPr>
          <w:rFonts w:asciiTheme="minorEastAsia" w:eastAsiaTheme="minorEastAsia" w:hAnsiTheme="minorEastAsia" w:cs="宋体" w:hint="eastAsia"/>
          <w:kern w:val="0"/>
          <w:sz w:val="24"/>
          <w:szCs w:val="24"/>
        </w:rPr>
        <w:lastRenderedPageBreak/>
        <w:t>（</w:t>
      </w:r>
      <w:r>
        <w:rPr>
          <w:rFonts w:asciiTheme="minorEastAsia" w:eastAsiaTheme="minorEastAsia" w:hAnsiTheme="minorEastAsia" w:cs="宋体" w:hint="eastAsia"/>
          <w:kern w:val="0"/>
          <w:sz w:val="24"/>
          <w:szCs w:val="24"/>
        </w:rPr>
        <w:t>4</w:t>
      </w:r>
      <w:r>
        <w:rPr>
          <w:rFonts w:asciiTheme="minorEastAsia" w:eastAsiaTheme="minorEastAsia" w:hAnsiTheme="minorEastAsia" w:cs="宋体" w:hint="eastAsia"/>
          <w:kern w:val="0"/>
          <w:sz w:val="24"/>
          <w:szCs w:val="24"/>
        </w:rPr>
        <w:t>）</w:t>
      </w:r>
      <w:r>
        <w:rPr>
          <w:rFonts w:asciiTheme="minorEastAsia" w:eastAsiaTheme="minorEastAsia" w:hAnsiTheme="minorEastAsia" w:cs="宋体" w:hint="eastAsia"/>
          <w:kern w:val="0"/>
          <w:sz w:val="24"/>
          <w:szCs w:val="24"/>
        </w:rPr>
        <w:t>样品采集、测试分析及质量控制等应执行国家或行业相关技术规范。</w:t>
      </w:r>
    </w:p>
    <w:p w14:paraId="63C20145" w14:textId="77777777" w:rsidR="00CB7C5F" w:rsidRDefault="00D91505">
      <w:pPr>
        <w:pStyle w:val="3"/>
        <w:spacing w:before="0" w:after="0" w:line="360" w:lineRule="auto"/>
        <w:ind w:firstLineChars="197" w:firstLine="475"/>
        <w:rPr>
          <w:rFonts w:asciiTheme="minorEastAsia" w:eastAsiaTheme="minorEastAsia" w:hAnsiTheme="minorEastAsia" w:hint="eastAsia"/>
          <w:sz w:val="24"/>
          <w:szCs w:val="24"/>
        </w:rPr>
      </w:pPr>
      <w:bookmarkStart w:id="61" w:name="_Toc183880372"/>
      <w:bookmarkEnd w:id="59"/>
      <w:r>
        <w:rPr>
          <w:rFonts w:asciiTheme="minorEastAsia" w:eastAsiaTheme="minorEastAsia" w:hAnsiTheme="minorEastAsia" w:hint="eastAsia"/>
          <w:sz w:val="24"/>
          <w:szCs w:val="24"/>
        </w:rPr>
        <w:t>2.4.3</w:t>
      </w:r>
      <w:bookmarkEnd w:id="61"/>
      <w:r>
        <w:rPr>
          <w:rFonts w:asciiTheme="minorEastAsia" w:eastAsiaTheme="minorEastAsia" w:hAnsiTheme="minorEastAsia" w:hint="eastAsia"/>
          <w:sz w:val="24"/>
          <w:szCs w:val="24"/>
        </w:rPr>
        <w:t>监测准备</w:t>
      </w:r>
    </w:p>
    <w:p w14:paraId="24B79553" w14:textId="77777777" w:rsidR="00CB7C5F" w:rsidRDefault="00D91505">
      <w:pPr>
        <w:spacing w:line="360" w:lineRule="auto"/>
        <w:ind w:firstLineChars="197" w:firstLine="473"/>
        <w:rPr>
          <w:rFonts w:asciiTheme="minorEastAsia" w:eastAsiaTheme="minorEastAsia" w:hAnsiTheme="minorEastAsia" w:cs="仿宋" w:hint="eastAsia"/>
          <w:bCs/>
          <w:sz w:val="24"/>
          <w:szCs w:val="24"/>
        </w:rPr>
      </w:pPr>
      <w:bookmarkStart w:id="62" w:name="_Hlk118814819"/>
      <w:bookmarkStart w:id="63" w:name="_Hlk118816501"/>
      <w:bookmarkStart w:id="64" w:name="_Hlk118812149"/>
      <w:r>
        <w:rPr>
          <w:rFonts w:asciiTheme="minorEastAsia" w:eastAsiaTheme="minorEastAsia" w:hAnsiTheme="minorEastAsia" w:cs="仿宋" w:hint="eastAsia"/>
          <w:bCs/>
          <w:sz w:val="24"/>
          <w:szCs w:val="24"/>
        </w:rPr>
        <w:t>监测准备主要包括</w:t>
      </w:r>
      <w:r>
        <w:rPr>
          <w:rFonts w:asciiTheme="minorEastAsia" w:eastAsiaTheme="minorEastAsia" w:hAnsiTheme="minorEastAsia" w:cs="仿宋" w:hint="eastAsia"/>
          <w:bCs/>
          <w:sz w:val="24"/>
          <w:szCs w:val="24"/>
        </w:rPr>
        <w:t>资料收集与现场踏勘</w:t>
      </w:r>
      <w:r>
        <w:rPr>
          <w:rFonts w:asciiTheme="minorEastAsia" w:eastAsiaTheme="minorEastAsia" w:hAnsiTheme="minorEastAsia" w:cs="仿宋" w:hint="eastAsia"/>
          <w:bCs/>
          <w:sz w:val="24"/>
          <w:szCs w:val="24"/>
        </w:rPr>
        <w:t>工作，其</w:t>
      </w:r>
      <w:r>
        <w:rPr>
          <w:rFonts w:asciiTheme="minorEastAsia" w:eastAsiaTheme="minorEastAsia" w:hAnsiTheme="minorEastAsia" w:cs="仿宋" w:hint="eastAsia"/>
          <w:bCs/>
          <w:sz w:val="24"/>
          <w:szCs w:val="24"/>
        </w:rPr>
        <w:t>目的主要在于广泛收集、了解和掌握</w:t>
      </w:r>
      <w:bookmarkEnd w:id="62"/>
      <w:r>
        <w:rPr>
          <w:rFonts w:asciiTheme="minorEastAsia" w:eastAsiaTheme="minorEastAsia" w:hAnsiTheme="minorEastAsia" w:cs="仿宋" w:hint="eastAsia"/>
          <w:bCs/>
          <w:sz w:val="24"/>
          <w:szCs w:val="24"/>
        </w:rPr>
        <w:t>矿区的基本情况，为下一步合理制定监测方案提供基本依据。</w:t>
      </w:r>
    </w:p>
    <w:p w14:paraId="17769474" w14:textId="77777777" w:rsidR="00CB7C5F" w:rsidRDefault="00D91505">
      <w:pPr>
        <w:widowControl/>
        <w:tabs>
          <w:tab w:val="center" w:pos="4201"/>
          <w:tab w:val="right" w:leader="dot" w:pos="9298"/>
        </w:tabs>
        <w:autoSpaceDE w:val="0"/>
        <w:autoSpaceDN w:val="0"/>
        <w:spacing w:line="360" w:lineRule="auto"/>
        <w:ind w:firstLineChars="163" w:firstLine="393"/>
        <w:rPr>
          <w:rFonts w:asciiTheme="minorEastAsia" w:eastAsiaTheme="minorEastAsia" w:hAnsiTheme="minorEastAsia" w:hint="eastAsia"/>
          <w:b/>
          <w:kern w:val="0"/>
          <w:sz w:val="24"/>
          <w:szCs w:val="24"/>
        </w:rPr>
      </w:pPr>
      <w:bookmarkStart w:id="65" w:name="_Toc182236009"/>
      <w:bookmarkEnd w:id="63"/>
      <w:bookmarkEnd w:id="64"/>
      <w:r>
        <w:rPr>
          <w:rFonts w:asciiTheme="minorEastAsia" w:eastAsiaTheme="minorEastAsia" w:hAnsiTheme="minorEastAsia" w:hint="eastAsia"/>
          <w:b/>
          <w:kern w:val="0"/>
          <w:sz w:val="24"/>
          <w:szCs w:val="24"/>
        </w:rPr>
        <w:t>A</w:t>
      </w:r>
      <w:r>
        <w:rPr>
          <w:rFonts w:asciiTheme="minorEastAsia" w:eastAsiaTheme="minorEastAsia" w:hAnsiTheme="minorEastAsia" w:hint="eastAsia"/>
          <w:b/>
          <w:kern w:val="0"/>
          <w:sz w:val="24"/>
          <w:szCs w:val="24"/>
        </w:rPr>
        <w:t>资料收集</w:t>
      </w:r>
      <w:bookmarkEnd w:id="65"/>
      <w:r>
        <w:rPr>
          <w:rFonts w:asciiTheme="minorEastAsia" w:eastAsiaTheme="minorEastAsia" w:hAnsiTheme="minorEastAsia" w:hint="eastAsia"/>
          <w:b/>
          <w:kern w:val="0"/>
          <w:sz w:val="24"/>
          <w:szCs w:val="24"/>
        </w:rPr>
        <w:t>——</w:t>
      </w:r>
    </w:p>
    <w:p w14:paraId="3B29EB13" w14:textId="77777777" w:rsidR="00CB7C5F" w:rsidRDefault="00D91505">
      <w:pPr>
        <w:widowControl/>
        <w:tabs>
          <w:tab w:val="center" w:pos="4201"/>
          <w:tab w:val="right" w:leader="dot" w:pos="9298"/>
        </w:tabs>
        <w:autoSpaceDE w:val="0"/>
        <w:autoSpaceDN w:val="0"/>
        <w:spacing w:line="360" w:lineRule="auto"/>
        <w:ind w:firstLineChars="186" w:firstLine="446"/>
        <w:rPr>
          <w:rFonts w:asciiTheme="minorEastAsia" w:eastAsiaTheme="minorEastAsia" w:hAnsiTheme="minorEastAsia" w:hint="eastAsia"/>
          <w:kern w:val="0"/>
          <w:sz w:val="24"/>
          <w:szCs w:val="24"/>
        </w:rPr>
      </w:pPr>
      <w:r>
        <w:rPr>
          <w:rFonts w:asciiTheme="minorEastAsia" w:eastAsiaTheme="minorEastAsia" w:hAnsiTheme="minorEastAsia" w:hint="eastAsia"/>
          <w:kern w:val="0"/>
          <w:sz w:val="24"/>
          <w:szCs w:val="24"/>
        </w:rPr>
        <w:t>矿山开发资料：矿山开采历史、规模、开采方式及加工方式、设施布局以及目前生产现状。</w:t>
      </w:r>
    </w:p>
    <w:p w14:paraId="522C15F0" w14:textId="77777777" w:rsidR="00CB7C5F" w:rsidRDefault="00D91505">
      <w:pPr>
        <w:widowControl/>
        <w:tabs>
          <w:tab w:val="center" w:pos="4201"/>
          <w:tab w:val="right" w:leader="dot" w:pos="9298"/>
        </w:tabs>
        <w:autoSpaceDE w:val="0"/>
        <w:autoSpaceDN w:val="0"/>
        <w:spacing w:line="360" w:lineRule="auto"/>
        <w:ind w:firstLineChars="186" w:firstLine="446"/>
        <w:rPr>
          <w:rFonts w:asciiTheme="minorEastAsia" w:eastAsiaTheme="minorEastAsia" w:hAnsiTheme="minorEastAsia" w:hint="eastAsia"/>
          <w:kern w:val="0"/>
          <w:sz w:val="24"/>
          <w:szCs w:val="24"/>
        </w:rPr>
      </w:pPr>
      <w:r>
        <w:rPr>
          <w:rFonts w:asciiTheme="minorEastAsia" w:eastAsiaTheme="minorEastAsia" w:hAnsiTheme="minorEastAsia" w:hint="eastAsia"/>
          <w:kern w:val="0"/>
          <w:sz w:val="24"/>
          <w:szCs w:val="24"/>
        </w:rPr>
        <w:t>地质环境条件：自然地理、气象水文、地表水系、地下水、地层岩性及地质构造、土地利用类型及植被生态等。</w:t>
      </w:r>
    </w:p>
    <w:p w14:paraId="00527075" w14:textId="77777777" w:rsidR="00CB7C5F" w:rsidRDefault="00D91505">
      <w:pPr>
        <w:widowControl/>
        <w:tabs>
          <w:tab w:val="center" w:pos="4201"/>
          <w:tab w:val="right" w:leader="dot" w:pos="9298"/>
        </w:tabs>
        <w:autoSpaceDE w:val="0"/>
        <w:autoSpaceDN w:val="0"/>
        <w:spacing w:line="360" w:lineRule="auto"/>
        <w:ind w:firstLineChars="186" w:firstLine="446"/>
        <w:rPr>
          <w:rFonts w:asciiTheme="minorEastAsia" w:eastAsiaTheme="minorEastAsia" w:hAnsiTheme="minorEastAsia" w:hint="eastAsia"/>
          <w:kern w:val="0"/>
          <w:sz w:val="24"/>
          <w:szCs w:val="24"/>
        </w:rPr>
      </w:pPr>
      <w:r>
        <w:rPr>
          <w:rFonts w:asciiTheme="minorEastAsia" w:eastAsiaTheme="minorEastAsia" w:hAnsiTheme="minorEastAsia" w:hint="eastAsia"/>
          <w:kern w:val="0"/>
          <w:sz w:val="24"/>
          <w:szCs w:val="24"/>
        </w:rPr>
        <w:t>矿山环境污染现状：矿硐、露天采坑、废渣堆、尾矿库等污染源位置，矿硐涌水、废渣堆场淋溶水、尾矿库渗水等；地表水、地下水、土壤污染现场及环境监测数据。</w:t>
      </w:r>
    </w:p>
    <w:p w14:paraId="75B0EAED" w14:textId="77777777" w:rsidR="00CB7C5F" w:rsidRDefault="00D91505">
      <w:pPr>
        <w:widowControl/>
        <w:tabs>
          <w:tab w:val="center" w:pos="4201"/>
          <w:tab w:val="right" w:leader="dot" w:pos="9298"/>
        </w:tabs>
        <w:autoSpaceDE w:val="0"/>
        <w:autoSpaceDN w:val="0"/>
        <w:spacing w:line="360" w:lineRule="auto"/>
        <w:ind w:firstLineChars="186" w:firstLine="446"/>
        <w:rPr>
          <w:rFonts w:asciiTheme="minorEastAsia" w:eastAsiaTheme="minorEastAsia" w:hAnsiTheme="minorEastAsia" w:hint="eastAsia"/>
          <w:kern w:val="0"/>
          <w:sz w:val="24"/>
          <w:szCs w:val="24"/>
        </w:rPr>
      </w:pPr>
      <w:r>
        <w:rPr>
          <w:rFonts w:asciiTheme="minorEastAsia" w:eastAsiaTheme="minorEastAsia" w:hAnsiTheme="minorEastAsia" w:hint="eastAsia"/>
          <w:kern w:val="0"/>
          <w:sz w:val="24"/>
          <w:szCs w:val="24"/>
        </w:rPr>
        <w:t>矿山环境污染防治现状：矿山环境污染的防治方法技术、成效等。</w:t>
      </w:r>
    </w:p>
    <w:p w14:paraId="1F318FAB" w14:textId="77777777" w:rsidR="00CB7C5F" w:rsidRDefault="00D91505">
      <w:pPr>
        <w:widowControl/>
        <w:tabs>
          <w:tab w:val="center" w:pos="4201"/>
          <w:tab w:val="right" w:leader="dot" w:pos="9298"/>
        </w:tabs>
        <w:autoSpaceDE w:val="0"/>
        <w:autoSpaceDN w:val="0"/>
        <w:spacing w:line="360" w:lineRule="auto"/>
        <w:ind w:firstLineChars="163" w:firstLine="393"/>
        <w:rPr>
          <w:rFonts w:asciiTheme="minorEastAsia" w:eastAsiaTheme="minorEastAsia" w:hAnsiTheme="minorEastAsia" w:hint="eastAsia"/>
          <w:b/>
          <w:kern w:val="0"/>
          <w:sz w:val="24"/>
          <w:szCs w:val="24"/>
        </w:rPr>
      </w:pPr>
      <w:bookmarkStart w:id="66" w:name="_Toc182236010"/>
      <w:r>
        <w:rPr>
          <w:rFonts w:asciiTheme="minorEastAsia" w:eastAsiaTheme="minorEastAsia" w:hAnsiTheme="minorEastAsia" w:hint="eastAsia"/>
          <w:b/>
          <w:kern w:val="0"/>
          <w:sz w:val="24"/>
          <w:szCs w:val="24"/>
        </w:rPr>
        <w:t>B</w:t>
      </w:r>
      <w:r>
        <w:rPr>
          <w:rFonts w:asciiTheme="minorEastAsia" w:eastAsiaTheme="minorEastAsia" w:hAnsiTheme="minorEastAsia" w:hint="eastAsia"/>
          <w:b/>
          <w:kern w:val="0"/>
          <w:sz w:val="24"/>
          <w:szCs w:val="24"/>
        </w:rPr>
        <w:t>野外踏勘</w:t>
      </w:r>
      <w:bookmarkEnd w:id="66"/>
      <w:r>
        <w:rPr>
          <w:rFonts w:asciiTheme="minorEastAsia" w:eastAsiaTheme="minorEastAsia" w:hAnsiTheme="minorEastAsia" w:hint="eastAsia"/>
          <w:b/>
          <w:kern w:val="0"/>
          <w:sz w:val="24"/>
          <w:szCs w:val="24"/>
        </w:rPr>
        <w:t>——</w:t>
      </w:r>
      <w:r>
        <w:rPr>
          <w:rFonts w:asciiTheme="minorEastAsia" w:eastAsiaTheme="minorEastAsia" w:hAnsiTheme="minorEastAsia" w:hint="eastAsia"/>
          <w:kern w:val="0"/>
          <w:sz w:val="24"/>
          <w:szCs w:val="24"/>
        </w:rPr>
        <w:t>是优化调整室内初步编写的监测方案的重要一关。</w:t>
      </w:r>
    </w:p>
    <w:p w14:paraId="4B6167DD" w14:textId="77777777" w:rsidR="00CB7C5F" w:rsidRDefault="00D91505">
      <w:pPr>
        <w:widowControl/>
        <w:tabs>
          <w:tab w:val="center" w:pos="4201"/>
          <w:tab w:val="right" w:leader="dot" w:pos="9298"/>
        </w:tabs>
        <w:autoSpaceDE w:val="0"/>
        <w:autoSpaceDN w:val="0"/>
        <w:spacing w:line="360" w:lineRule="auto"/>
        <w:ind w:firstLineChars="200" w:firstLine="480"/>
        <w:rPr>
          <w:rFonts w:asciiTheme="minorEastAsia" w:eastAsiaTheme="minorEastAsia" w:hAnsiTheme="minorEastAsia" w:hint="eastAsia"/>
          <w:kern w:val="0"/>
          <w:sz w:val="24"/>
          <w:szCs w:val="24"/>
        </w:rPr>
      </w:pPr>
      <w:r>
        <w:rPr>
          <w:rFonts w:asciiTheme="minorEastAsia" w:eastAsiaTheme="minorEastAsia" w:hAnsiTheme="minorEastAsia" w:hint="eastAsia"/>
          <w:kern w:val="0"/>
          <w:sz w:val="24"/>
          <w:szCs w:val="24"/>
        </w:rPr>
        <w:t>野外查看矿山环境污染源的类型、污染介质、排放去向等；</w:t>
      </w:r>
    </w:p>
    <w:p w14:paraId="72DA73D5" w14:textId="77777777" w:rsidR="00CB7C5F" w:rsidRDefault="00D91505">
      <w:pPr>
        <w:widowControl/>
        <w:tabs>
          <w:tab w:val="center" w:pos="4201"/>
          <w:tab w:val="right" w:leader="dot" w:pos="9298"/>
        </w:tabs>
        <w:autoSpaceDE w:val="0"/>
        <w:autoSpaceDN w:val="0"/>
        <w:spacing w:line="360" w:lineRule="auto"/>
        <w:ind w:firstLineChars="200" w:firstLine="480"/>
        <w:rPr>
          <w:rFonts w:asciiTheme="minorEastAsia" w:eastAsiaTheme="minorEastAsia" w:hAnsiTheme="minorEastAsia" w:hint="eastAsia"/>
          <w:kern w:val="0"/>
          <w:sz w:val="24"/>
          <w:szCs w:val="24"/>
        </w:rPr>
      </w:pPr>
      <w:r>
        <w:rPr>
          <w:rFonts w:asciiTheme="minorEastAsia" w:eastAsiaTheme="minorEastAsia" w:hAnsiTheme="minorEastAsia" w:hint="eastAsia"/>
          <w:kern w:val="0"/>
          <w:sz w:val="24"/>
          <w:szCs w:val="24"/>
        </w:rPr>
        <w:t>重点确定污染源、地表水、地下水、土壤环境的重点监测控制断面</w:t>
      </w:r>
      <w:r>
        <w:rPr>
          <w:rFonts w:asciiTheme="minorEastAsia" w:eastAsiaTheme="minorEastAsia" w:hAnsiTheme="minorEastAsia" w:hint="eastAsia"/>
          <w:kern w:val="0"/>
          <w:sz w:val="24"/>
          <w:szCs w:val="24"/>
        </w:rPr>
        <w:t>/</w:t>
      </w:r>
      <w:r>
        <w:rPr>
          <w:rFonts w:asciiTheme="minorEastAsia" w:eastAsiaTheme="minorEastAsia" w:hAnsiTheme="minorEastAsia" w:hint="eastAsia"/>
          <w:kern w:val="0"/>
          <w:sz w:val="24"/>
          <w:szCs w:val="24"/>
        </w:rPr>
        <w:t>点、监测控制断面</w:t>
      </w:r>
      <w:r>
        <w:rPr>
          <w:rFonts w:asciiTheme="minorEastAsia" w:eastAsiaTheme="minorEastAsia" w:hAnsiTheme="minorEastAsia" w:hint="eastAsia"/>
          <w:kern w:val="0"/>
          <w:sz w:val="24"/>
          <w:szCs w:val="24"/>
        </w:rPr>
        <w:t>/</w:t>
      </w:r>
      <w:r>
        <w:rPr>
          <w:rFonts w:asciiTheme="minorEastAsia" w:eastAsiaTheme="minorEastAsia" w:hAnsiTheme="minorEastAsia" w:hint="eastAsia"/>
          <w:kern w:val="0"/>
          <w:sz w:val="24"/>
          <w:szCs w:val="24"/>
        </w:rPr>
        <w:t>点以及监测对照断面</w:t>
      </w:r>
      <w:r>
        <w:rPr>
          <w:rFonts w:asciiTheme="minorEastAsia" w:eastAsiaTheme="minorEastAsia" w:hAnsiTheme="minorEastAsia" w:hint="eastAsia"/>
          <w:kern w:val="0"/>
          <w:sz w:val="24"/>
          <w:szCs w:val="24"/>
        </w:rPr>
        <w:t>/</w:t>
      </w:r>
      <w:r>
        <w:rPr>
          <w:rFonts w:asciiTheme="minorEastAsia" w:eastAsiaTheme="minorEastAsia" w:hAnsiTheme="minorEastAsia" w:hint="eastAsia"/>
          <w:kern w:val="0"/>
          <w:sz w:val="24"/>
          <w:szCs w:val="24"/>
        </w:rPr>
        <w:t>点的位置，监测的便利条件。</w:t>
      </w:r>
    </w:p>
    <w:p w14:paraId="419A9775" w14:textId="77777777" w:rsidR="00CB7C5F" w:rsidRDefault="00D91505">
      <w:pPr>
        <w:widowControl/>
        <w:tabs>
          <w:tab w:val="center" w:pos="4201"/>
          <w:tab w:val="right" w:leader="dot" w:pos="9298"/>
        </w:tabs>
        <w:autoSpaceDE w:val="0"/>
        <w:autoSpaceDN w:val="0"/>
        <w:spacing w:line="360" w:lineRule="auto"/>
        <w:ind w:firstLineChars="200" w:firstLine="480"/>
        <w:rPr>
          <w:rFonts w:asciiTheme="minorEastAsia" w:eastAsiaTheme="minorEastAsia" w:hAnsiTheme="minorEastAsia" w:hint="eastAsia"/>
          <w:kern w:val="0"/>
          <w:sz w:val="24"/>
          <w:szCs w:val="24"/>
        </w:rPr>
      </w:pPr>
      <w:r>
        <w:rPr>
          <w:rFonts w:asciiTheme="minorEastAsia" w:eastAsiaTheme="minorEastAsia" w:hAnsiTheme="minorEastAsia" w:cs="黑体" w:hint="eastAsia"/>
          <w:kern w:val="0"/>
          <w:sz w:val="24"/>
          <w:szCs w:val="24"/>
        </w:rPr>
        <w:t>在</w:t>
      </w:r>
      <w:r>
        <w:rPr>
          <w:rFonts w:asciiTheme="minorEastAsia" w:eastAsiaTheme="minorEastAsia" w:hAnsiTheme="minorEastAsia" w:hint="eastAsia"/>
          <w:kern w:val="0"/>
          <w:sz w:val="24"/>
          <w:szCs w:val="24"/>
        </w:rPr>
        <w:t>野外踏勘的基础上，科学制定矿山环境污染监测工作方案，编制监测工作部署图。监测方案编写内容及提纲见附录</w:t>
      </w:r>
      <w:r>
        <w:rPr>
          <w:rFonts w:asciiTheme="minorEastAsia" w:eastAsiaTheme="minorEastAsia" w:hAnsiTheme="minorEastAsia" w:hint="eastAsia"/>
          <w:kern w:val="0"/>
          <w:sz w:val="24"/>
          <w:szCs w:val="24"/>
        </w:rPr>
        <w:t>A</w:t>
      </w:r>
      <w:r>
        <w:rPr>
          <w:rFonts w:asciiTheme="minorEastAsia" w:eastAsiaTheme="minorEastAsia" w:hAnsiTheme="minorEastAsia" w:hint="eastAsia"/>
          <w:kern w:val="0"/>
          <w:sz w:val="24"/>
          <w:szCs w:val="24"/>
        </w:rPr>
        <w:t>，监测工作部署图要求见附录</w:t>
      </w:r>
      <w:r>
        <w:rPr>
          <w:rFonts w:asciiTheme="minorEastAsia" w:eastAsiaTheme="minorEastAsia" w:hAnsiTheme="minorEastAsia" w:hint="eastAsia"/>
          <w:kern w:val="0"/>
          <w:sz w:val="24"/>
          <w:szCs w:val="24"/>
        </w:rPr>
        <w:t>B</w:t>
      </w:r>
      <w:r>
        <w:rPr>
          <w:rFonts w:asciiTheme="minorEastAsia" w:eastAsiaTheme="minorEastAsia" w:hAnsiTheme="minorEastAsia" w:hint="eastAsia"/>
          <w:kern w:val="0"/>
          <w:sz w:val="24"/>
          <w:szCs w:val="24"/>
        </w:rPr>
        <w:t>。</w:t>
      </w:r>
    </w:p>
    <w:p w14:paraId="1E6E315B" w14:textId="77777777" w:rsidR="00CB7C5F" w:rsidRDefault="00D91505">
      <w:pPr>
        <w:pStyle w:val="3"/>
        <w:spacing w:before="0" w:after="0" w:line="360" w:lineRule="auto"/>
        <w:ind w:firstLineChars="197" w:firstLine="475"/>
        <w:rPr>
          <w:rFonts w:asciiTheme="minorEastAsia" w:eastAsiaTheme="minorEastAsia" w:hAnsiTheme="minorEastAsia" w:hint="eastAsia"/>
          <w:sz w:val="24"/>
          <w:szCs w:val="24"/>
        </w:rPr>
      </w:pPr>
      <w:bookmarkStart w:id="67" w:name="_Toc182236012"/>
      <w:bookmarkStart w:id="68" w:name="_Toc183880373"/>
      <w:r>
        <w:rPr>
          <w:rFonts w:asciiTheme="minorEastAsia" w:eastAsiaTheme="minorEastAsia" w:hAnsiTheme="minorEastAsia" w:hint="eastAsia"/>
          <w:sz w:val="24"/>
          <w:szCs w:val="24"/>
        </w:rPr>
        <w:t>2.4.4</w:t>
      </w:r>
      <w:r>
        <w:rPr>
          <w:rFonts w:asciiTheme="minorEastAsia" w:eastAsiaTheme="minorEastAsia" w:hAnsiTheme="minorEastAsia" w:hint="eastAsia"/>
          <w:sz w:val="24"/>
          <w:szCs w:val="24"/>
        </w:rPr>
        <w:t>矿山环境污染源</w:t>
      </w:r>
      <w:bookmarkEnd w:id="67"/>
      <w:r>
        <w:rPr>
          <w:rFonts w:asciiTheme="minorEastAsia" w:eastAsiaTheme="minorEastAsia" w:hAnsiTheme="minorEastAsia" w:hint="eastAsia"/>
          <w:sz w:val="24"/>
          <w:szCs w:val="24"/>
        </w:rPr>
        <w:t>监测要求</w:t>
      </w:r>
      <w:bookmarkEnd w:id="68"/>
    </w:p>
    <w:p w14:paraId="49429082" w14:textId="77777777" w:rsidR="00CB7C5F" w:rsidRDefault="00D91505">
      <w:pPr>
        <w:widowControl/>
        <w:tabs>
          <w:tab w:val="center" w:pos="4201"/>
          <w:tab w:val="right" w:leader="dot" w:pos="9298"/>
        </w:tabs>
        <w:autoSpaceDE w:val="0"/>
        <w:autoSpaceDN w:val="0"/>
        <w:spacing w:line="360" w:lineRule="auto"/>
        <w:ind w:firstLineChars="163" w:firstLine="391"/>
        <w:rPr>
          <w:rFonts w:asciiTheme="minorEastAsia" w:eastAsiaTheme="minorEastAsia" w:hAnsiTheme="minorEastAsia" w:hint="eastAsia"/>
          <w:kern w:val="0"/>
          <w:sz w:val="24"/>
          <w:szCs w:val="24"/>
        </w:rPr>
      </w:pPr>
      <w:r>
        <w:rPr>
          <w:rFonts w:asciiTheme="minorEastAsia" w:eastAsiaTheme="minorEastAsia" w:hAnsiTheme="minorEastAsia" w:hint="eastAsia"/>
          <w:kern w:val="0"/>
          <w:sz w:val="24"/>
          <w:szCs w:val="24"/>
        </w:rPr>
        <w:t>涉重金属矿山主要的污染源外排水一般包括矿硐外排水、露天采坑外排水、废渣堆淋溶水，尾矿库底部渗滤外排水四类。</w:t>
      </w:r>
    </w:p>
    <w:p w14:paraId="10A423E5" w14:textId="77777777" w:rsidR="00CB7C5F" w:rsidRDefault="00D91505">
      <w:pPr>
        <w:widowControl/>
        <w:tabs>
          <w:tab w:val="center" w:pos="4201"/>
          <w:tab w:val="right" w:leader="dot" w:pos="9298"/>
        </w:tabs>
        <w:autoSpaceDE w:val="0"/>
        <w:autoSpaceDN w:val="0"/>
        <w:spacing w:line="360" w:lineRule="auto"/>
        <w:ind w:firstLineChars="163" w:firstLine="391"/>
        <w:rPr>
          <w:rFonts w:asciiTheme="minorEastAsia" w:eastAsiaTheme="minorEastAsia" w:hAnsiTheme="minorEastAsia" w:hint="eastAsia"/>
          <w:kern w:val="0"/>
          <w:sz w:val="24"/>
          <w:szCs w:val="24"/>
        </w:rPr>
      </w:pPr>
      <w:r>
        <w:rPr>
          <w:rFonts w:asciiTheme="minorEastAsia" w:eastAsiaTheme="minorEastAsia" w:hAnsiTheme="minorEastAsia" w:hint="eastAsia"/>
          <w:kern w:val="0"/>
          <w:sz w:val="24"/>
          <w:szCs w:val="24"/>
        </w:rPr>
        <w:t xml:space="preserve">A </w:t>
      </w:r>
      <w:r>
        <w:rPr>
          <w:rFonts w:asciiTheme="minorEastAsia" w:eastAsiaTheme="minorEastAsia" w:hAnsiTheme="minorEastAsia" w:hint="eastAsia"/>
          <w:kern w:val="0"/>
          <w:sz w:val="24"/>
          <w:szCs w:val="24"/>
        </w:rPr>
        <w:t>矿硐外排水（涌水及积水）</w:t>
      </w:r>
    </w:p>
    <w:p w14:paraId="0401C1BE" w14:textId="77777777" w:rsidR="00CB7C5F" w:rsidRDefault="00D91505">
      <w:pPr>
        <w:widowControl/>
        <w:tabs>
          <w:tab w:val="center" w:pos="4201"/>
          <w:tab w:val="right" w:leader="dot" w:pos="9298"/>
        </w:tabs>
        <w:autoSpaceDE w:val="0"/>
        <w:autoSpaceDN w:val="0"/>
        <w:spacing w:line="360" w:lineRule="auto"/>
        <w:ind w:firstLineChars="200" w:firstLine="480"/>
        <w:rPr>
          <w:rFonts w:asciiTheme="minorEastAsia" w:eastAsiaTheme="minorEastAsia" w:hAnsiTheme="minorEastAsia" w:hint="eastAsia"/>
          <w:kern w:val="0"/>
          <w:sz w:val="24"/>
          <w:szCs w:val="24"/>
        </w:rPr>
      </w:pPr>
      <w:r>
        <w:rPr>
          <w:rFonts w:asciiTheme="minorEastAsia" w:eastAsiaTheme="minorEastAsia" w:hAnsiTheme="minorEastAsia" w:hint="eastAsia"/>
          <w:kern w:val="0"/>
          <w:sz w:val="24"/>
          <w:szCs w:val="24"/>
        </w:rPr>
        <w:t>1</w:t>
      </w:r>
      <w:r>
        <w:rPr>
          <w:rFonts w:asciiTheme="minorEastAsia" w:eastAsiaTheme="minorEastAsia" w:hAnsiTheme="minorEastAsia" w:hint="eastAsia"/>
          <w:kern w:val="0"/>
          <w:sz w:val="24"/>
          <w:szCs w:val="24"/>
        </w:rPr>
        <w:t>）现场调查矿硐口的封堵情况，矿硐涌水的防治措施与成效，矿硐口涌水、积水的颜色，淤泥颜色及厚度。矿硐涌水的排放去向。</w:t>
      </w:r>
    </w:p>
    <w:p w14:paraId="52723651" w14:textId="77777777" w:rsidR="00CB7C5F" w:rsidRDefault="00D91505">
      <w:pPr>
        <w:widowControl/>
        <w:tabs>
          <w:tab w:val="center" w:pos="4201"/>
          <w:tab w:val="right" w:leader="dot" w:pos="9298"/>
        </w:tabs>
        <w:autoSpaceDE w:val="0"/>
        <w:autoSpaceDN w:val="0"/>
        <w:spacing w:line="360" w:lineRule="auto"/>
        <w:ind w:firstLineChars="200" w:firstLine="480"/>
        <w:rPr>
          <w:rFonts w:asciiTheme="minorEastAsia" w:eastAsiaTheme="minorEastAsia" w:hAnsiTheme="minorEastAsia" w:cs="宋体" w:hint="eastAsia"/>
          <w:kern w:val="0"/>
          <w:sz w:val="24"/>
          <w:szCs w:val="24"/>
        </w:rPr>
      </w:pPr>
      <w:r>
        <w:rPr>
          <w:rFonts w:asciiTheme="minorEastAsia" w:eastAsiaTheme="minorEastAsia" w:hAnsiTheme="minorEastAsia" w:hint="eastAsia"/>
          <w:kern w:val="0"/>
          <w:sz w:val="24"/>
          <w:szCs w:val="24"/>
        </w:rPr>
        <w:t>2</w:t>
      </w:r>
      <w:r>
        <w:rPr>
          <w:rFonts w:asciiTheme="minorEastAsia" w:eastAsiaTheme="minorEastAsia" w:hAnsiTheme="minorEastAsia" w:hint="eastAsia"/>
          <w:kern w:val="0"/>
          <w:sz w:val="24"/>
          <w:szCs w:val="24"/>
        </w:rPr>
        <w:t>）对于能够</w:t>
      </w:r>
      <w:r>
        <w:rPr>
          <w:rFonts w:asciiTheme="minorEastAsia" w:eastAsiaTheme="minorEastAsia" w:hAnsiTheme="minorEastAsia" w:cs="宋体" w:hint="eastAsia"/>
          <w:kern w:val="0"/>
          <w:sz w:val="24"/>
          <w:szCs w:val="24"/>
        </w:rPr>
        <w:t>安全进入的涌水矿硐，调查矿硐涌水、积水的可能来源。</w:t>
      </w:r>
    </w:p>
    <w:p w14:paraId="029AA649" w14:textId="77777777" w:rsidR="00CB7C5F" w:rsidRDefault="00D91505">
      <w:pPr>
        <w:widowControl/>
        <w:tabs>
          <w:tab w:val="center" w:pos="4201"/>
          <w:tab w:val="right" w:leader="dot" w:pos="9298"/>
        </w:tabs>
        <w:autoSpaceDE w:val="0"/>
        <w:autoSpaceDN w:val="0"/>
        <w:spacing w:line="360" w:lineRule="auto"/>
        <w:ind w:firstLineChars="200" w:firstLine="480"/>
        <w:rPr>
          <w:rFonts w:asciiTheme="minorEastAsia" w:eastAsiaTheme="minorEastAsia" w:hAnsiTheme="minorEastAsia" w:cs="宋体" w:hint="eastAsia"/>
          <w:kern w:val="0"/>
          <w:sz w:val="24"/>
          <w:szCs w:val="24"/>
        </w:rPr>
      </w:pPr>
      <w:r>
        <w:rPr>
          <w:rFonts w:asciiTheme="minorEastAsia" w:eastAsiaTheme="minorEastAsia" w:hAnsiTheme="minorEastAsia" w:cs="宋体" w:hint="eastAsia"/>
          <w:kern w:val="0"/>
          <w:sz w:val="24"/>
          <w:szCs w:val="24"/>
        </w:rPr>
        <w:t>3</w:t>
      </w:r>
      <w:r>
        <w:rPr>
          <w:rFonts w:asciiTheme="minorEastAsia" w:eastAsiaTheme="minorEastAsia" w:hAnsiTheme="minorEastAsia" w:cs="宋体" w:hint="eastAsia"/>
          <w:kern w:val="0"/>
          <w:sz w:val="24"/>
          <w:szCs w:val="24"/>
        </w:rPr>
        <w:t>）矿硐涌水的监测点位一般可部署在矿硐口附近，或矿硐涌水进入河道前的地点。</w:t>
      </w:r>
    </w:p>
    <w:p w14:paraId="01E9DE5E" w14:textId="77777777" w:rsidR="00CB7C5F" w:rsidRDefault="00D91505">
      <w:pPr>
        <w:widowControl/>
        <w:tabs>
          <w:tab w:val="center" w:pos="4201"/>
          <w:tab w:val="right" w:leader="dot" w:pos="9298"/>
        </w:tabs>
        <w:autoSpaceDE w:val="0"/>
        <w:autoSpaceDN w:val="0"/>
        <w:spacing w:line="360" w:lineRule="auto"/>
        <w:ind w:firstLineChars="200" w:firstLine="480"/>
        <w:rPr>
          <w:rFonts w:asciiTheme="minorEastAsia" w:eastAsiaTheme="minorEastAsia" w:hAnsiTheme="minorEastAsia" w:cs="宋体" w:hint="eastAsia"/>
          <w:kern w:val="0"/>
          <w:sz w:val="24"/>
          <w:szCs w:val="24"/>
        </w:rPr>
      </w:pPr>
      <w:r>
        <w:rPr>
          <w:rFonts w:asciiTheme="minorEastAsia" w:eastAsiaTheme="minorEastAsia" w:hAnsiTheme="minorEastAsia" w:cs="宋体" w:hint="eastAsia"/>
          <w:kern w:val="0"/>
          <w:sz w:val="24"/>
          <w:szCs w:val="24"/>
        </w:rPr>
        <w:t>4</w:t>
      </w:r>
      <w:r>
        <w:rPr>
          <w:rFonts w:asciiTheme="minorEastAsia" w:eastAsiaTheme="minorEastAsia" w:hAnsiTheme="minorEastAsia" w:cs="宋体" w:hint="eastAsia"/>
          <w:kern w:val="0"/>
          <w:sz w:val="24"/>
          <w:szCs w:val="24"/>
        </w:rPr>
        <w:t>）原则上均应采集涌水、积水矿硐的水质、同点采集淤泥，测量涌水流量。</w:t>
      </w:r>
    </w:p>
    <w:p w14:paraId="04047733" w14:textId="77777777" w:rsidR="00CB7C5F" w:rsidRDefault="00D91505">
      <w:pPr>
        <w:widowControl/>
        <w:tabs>
          <w:tab w:val="center" w:pos="4201"/>
          <w:tab w:val="right" w:leader="dot" w:pos="9298"/>
        </w:tabs>
        <w:autoSpaceDE w:val="0"/>
        <w:autoSpaceDN w:val="0"/>
        <w:spacing w:line="360" w:lineRule="auto"/>
        <w:ind w:firstLineChars="163" w:firstLine="391"/>
        <w:rPr>
          <w:rFonts w:asciiTheme="minorEastAsia" w:eastAsiaTheme="minorEastAsia" w:hAnsiTheme="minorEastAsia" w:hint="eastAsia"/>
          <w:kern w:val="0"/>
          <w:sz w:val="24"/>
          <w:szCs w:val="24"/>
        </w:rPr>
      </w:pPr>
      <w:r>
        <w:rPr>
          <w:rFonts w:asciiTheme="minorEastAsia" w:eastAsiaTheme="minorEastAsia" w:hAnsiTheme="minorEastAsia" w:hint="eastAsia"/>
          <w:kern w:val="0"/>
          <w:sz w:val="24"/>
          <w:szCs w:val="24"/>
        </w:rPr>
        <w:lastRenderedPageBreak/>
        <w:t xml:space="preserve">B </w:t>
      </w:r>
      <w:r>
        <w:rPr>
          <w:rFonts w:asciiTheme="minorEastAsia" w:eastAsiaTheme="minorEastAsia" w:hAnsiTheme="minorEastAsia" w:hint="eastAsia"/>
          <w:kern w:val="0"/>
          <w:sz w:val="24"/>
          <w:szCs w:val="24"/>
        </w:rPr>
        <w:t>废渣堆淋溶水</w:t>
      </w:r>
    </w:p>
    <w:p w14:paraId="3A5D88BC" w14:textId="77777777" w:rsidR="00CB7C5F" w:rsidRDefault="00D91505">
      <w:pPr>
        <w:widowControl/>
        <w:tabs>
          <w:tab w:val="center" w:pos="4201"/>
          <w:tab w:val="right" w:leader="dot" w:pos="9298"/>
        </w:tabs>
        <w:autoSpaceDE w:val="0"/>
        <w:autoSpaceDN w:val="0"/>
        <w:spacing w:line="360" w:lineRule="auto"/>
        <w:ind w:firstLineChars="200" w:firstLine="480"/>
        <w:rPr>
          <w:rFonts w:asciiTheme="minorEastAsia" w:eastAsiaTheme="minorEastAsia" w:hAnsiTheme="minorEastAsia" w:cs="宋体" w:hint="eastAsia"/>
          <w:kern w:val="0"/>
          <w:sz w:val="24"/>
          <w:szCs w:val="24"/>
        </w:rPr>
      </w:pPr>
      <w:r>
        <w:rPr>
          <w:rFonts w:asciiTheme="minorEastAsia" w:eastAsiaTheme="minorEastAsia" w:hAnsiTheme="minorEastAsia" w:cs="宋体" w:hint="eastAsia"/>
          <w:kern w:val="0"/>
          <w:sz w:val="24"/>
          <w:szCs w:val="24"/>
        </w:rPr>
        <w:t>1)</w:t>
      </w:r>
      <w:r>
        <w:rPr>
          <w:rFonts w:asciiTheme="minorEastAsia" w:eastAsiaTheme="minorEastAsia" w:hAnsiTheme="minorEastAsia" w:cs="宋体" w:hint="eastAsia"/>
          <w:kern w:val="0"/>
          <w:sz w:val="24"/>
          <w:szCs w:val="24"/>
        </w:rPr>
        <w:t>现场调查采矿固废废渣堆地点、分布范围、占地面积、堆放位置、体积以及防治措施与成效。</w:t>
      </w:r>
    </w:p>
    <w:p w14:paraId="315362C3" w14:textId="77777777" w:rsidR="00CB7C5F" w:rsidRDefault="00D91505">
      <w:pPr>
        <w:widowControl/>
        <w:tabs>
          <w:tab w:val="center" w:pos="4201"/>
          <w:tab w:val="right" w:leader="dot" w:pos="9298"/>
        </w:tabs>
        <w:autoSpaceDE w:val="0"/>
        <w:autoSpaceDN w:val="0"/>
        <w:spacing w:line="360" w:lineRule="auto"/>
        <w:ind w:firstLineChars="200" w:firstLine="480"/>
        <w:rPr>
          <w:rFonts w:asciiTheme="minorEastAsia" w:eastAsiaTheme="minorEastAsia" w:hAnsiTheme="minorEastAsia" w:cs="宋体" w:hint="eastAsia"/>
          <w:kern w:val="0"/>
          <w:sz w:val="24"/>
          <w:szCs w:val="24"/>
        </w:rPr>
      </w:pPr>
      <w:r>
        <w:rPr>
          <w:rFonts w:asciiTheme="minorEastAsia" w:eastAsiaTheme="minorEastAsia" w:hAnsiTheme="minorEastAsia" w:cs="宋体" w:hint="eastAsia"/>
          <w:kern w:val="0"/>
          <w:sz w:val="24"/>
          <w:szCs w:val="24"/>
        </w:rPr>
        <w:t>2)</w:t>
      </w:r>
      <w:r>
        <w:rPr>
          <w:rFonts w:asciiTheme="minorEastAsia" w:eastAsiaTheme="minorEastAsia" w:hAnsiTheme="minorEastAsia" w:cs="宋体" w:hint="eastAsia"/>
          <w:kern w:val="0"/>
          <w:sz w:val="24"/>
          <w:szCs w:val="24"/>
        </w:rPr>
        <w:t>废渣堆淋溶水的监测点位应布设在废渣堆淋溶水汇集地段，或淋溶水汇入地表水前的地段。</w:t>
      </w:r>
    </w:p>
    <w:p w14:paraId="6163F870" w14:textId="77777777" w:rsidR="00CB7C5F" w:rsidRDefault="00D91505">
      <w:pPr>
        <w:widowControl/>
        <w:tabs>
          <w:tab w:val="center" w:pos="4201"/>
          <w:tab w:val="right" w:leader="dot" w:pos="9298"/>
        </w:tabs>
        <w:autoSpaceDE w:val="0"/>
        <w:autoSpaceDN w:val="0"/>
        <w:spacing w:line="360" w:lineRule="auto"/>
        <w:ind w:firstLineChars="200" w:firstLine="480"/>
        <w:rPr>
          <w:rFonts w:asciiTheme="minorEastAsia" w:eastAsiaTheme="minorEastAsia" w:hAnsiTheme="minorEastAsia" w:cs="宋体" w:hint="eastAsia"/>
          <w:kern w:val="0"/>
          <w:sz w:val="24"/>
          <w:szCs w:val="24"/>
        </w:rPr>
      </w:pPr>
      <w:r>
        <w:rPr>
          <w:rFonts w:asciiTheme="minorEastAsia" w:eastAsiaTheme="minorEastAsia" w:hAnsiTheme="minorEastAsia" w:cs="宋体" w:hint="eastAsia"/>
          <w:kern w:val="0"/>
          <w:sz w:val="24"/>
          <w:szCs w:val="24"/>
        </w:rPr>
        <w:t>3)</w:t>
      </w:r>
      <w:r>
        <w:rPr>
          <w:rFonts w:asciiTheme="minorEastAsia" w:eastAsiaTheme="minorEastAsia" w:hAnsiTheme="minorEastAsia" w:cs="宋体" w:hint="eastAsia"/>
          <w:kern w:val="0"/>
          <w:sz w:val="24"/>
          <w:szCs w:val="24"/>
        </w:rPr>
        <w:t>原则上每个有渗滤水的废渣堆都应采集水样，同步测量流量。</w:t>
      </w:r>
    </w:p>
    <w:p w14:paraId="4EB58F55" w14:textId="77777777" w:rsidR="00CB7C5F" w:rsidRDefault="00D91505">
      <w:pPr>
        <w:widowControl/>
        <w:tabs>
          <w:tab w:val="center" w:pos="4201"/>
          <w:tab w:val="right" w:leader="dot" w:pos="9298"/>
        </w:tabs>
        <w:autoSpaceDE w:val="0"/>
        <w:autoSpaceDN w:val="0"/>
        <w:spacing w:line="360" w:lineRule="auto"/>
        <w:ind w:firstLineChars="163" w:firstLine="391"/>
        <w:rPr>
          <w:rFonts w:asciiTheme="minorEastAsia" w:eastAsiaTheme="minorEastAsia" w:hAnsiTheme="minorEastAsia" w:hint="eastAsia"/>
          <w:kern w:val="0"/>
          <w:sz w:val="24"/>
          <w:szCs w:val="24"/>
        </w:rPr>
      </w:pPr>
      <w:r>
        <w:rPr>
          <w:rFonts w:asciiTheme="minorEastAsia" w:eastAsiaTheme="minorEastAsia" w:hAnsiTheme="minorEastAsia" w:hint="eastAsia"/>
          <w:kern w:val="0"/>
          <w:sz w:val="24"/>
          <w:szCs w:val="24"/>
        </w:rPr>
        <w:t xml:space="preserve">C </w:t>
      </w:r>
      <w:r>
        <w:rPr>
          <w:rFonts w:asciiTheme="minorEastAsia" w:eastAsiaTheme="minorEastAsia" w:hAnsiTheme="minorEastAsia" w:hint="eastAsia"/>
          <w:kern w:val="0"/>
          <w:sz w:val="24"/>
          <w:szCs w:val="24"/>
        </w:rPr>
        <w:t>露天采坑外排水</w:t>
      </w:r>
    </w:p>
    <w:p w14:paraId="46F73644" w14:textId="77777777" w:rsidR="00CB7C5F" w:rsidRDefault="00D91505">
      <w:pPr>
        <w:widowControl/>
        <w:tabs>
          <w:tab w:val="center" w:pos="4201"/>
          <w:tab w:val="right" w:leader="dot" w:pos="9298"/>
        </w:tabs>
        <w:autoSpaceDE w:val="0"/>
        <w:autoSpaceDN w:val="0"/>
        <w:spacing w:line="360" w:lineRule="auto"/>
        <w:ind w:firstLineChars="200" w:firstLine="480"/>
        <w:rPr>
          <w:rFonts w:asciiTheme="minorEastAsia" w:eastAsiaTheme="minorEastAsia" w:hAnsiTheme="minorEastAsia" w:cs="宋体" w:hint="eastAsia"/>
          <w:kern w:val="0"/>
          <w:sz w:val="24"/>
          <w:szCs w:val="24"/>
        </w:rPr>
      </w:pPr>
      <w:r>
        <w:rPr>
          <w:rFonts w:asciiTheme="minorEastAsia" w:eastAsiaTheme="minorEastAsia" w:hAnsiTheme="minorEastAsia" w:cs="宋体" w:hint="eastAsia"/>
          <w:kern w:val="0"/>
          <w:sz w:val="24"/>
          <w:szCs w:val="24"/>
        </w:rPr>
        <w:t>1)</w:t>
      </w:r>
      <w:r>
        <w:rPr>
          <w:rFonts w:asciiTheme="minorEastAsia" w:eastAsiaTheme="minorEastAsia" w:hAnsiTheme="minorEastAsia" w:cs="宋体" w:hint="eastAsia"/>
          <w:kern w:val="0"/>
          <w:sz w:val="24"/>
          <w:szCs w:val="24"/>
        </w:rPr>
        <w:t>记录露天采坑外排水的防治措施与成效。</w:t>
      </w:r>
    </w:p>
    <w:p w14:paraId="6BC1DE4C" w14:textId="77777777" w:rsidR="00CB7C5F" w:rsidRDefault="00D91505">
      <w:pPr>
        <w:widowControl/>
        <w:tabs>
          <w:tab w:val="center" w:pos="4201"/>
          <w:tab w:val="right" w:leader="dot" w:pos="9298"/>
        </w:tabs>
        <w:autoSpaceDE w:val="0"/>
        <w:autoSpaceDN w:val="0"/>
        <w:spacing w:line="360" w:lineRule="auto"/>
        <w:ind w:firstLineChars="200" w:firstLine="480"/>
        <w:rPr>
          <w:rFonts w:asciiTheme="minorEastAsia" w:eastAsiaTheme="minorEastAsia" w:hAnsiTheme="minorEastAsia" w:cs="宋体" w:hint="eastAsia"/>
          <w:kern w:val="0"/>
          <w:sz w:val="24"/>
          <w:szCs w:val="24"/>
        </w:rPr>
      </w:pPr>
      <w:r>
        <w:rPr>
          <w:rFonts w:asciiTheme="minorEastAsia" w:eastAsiaTheme="minorEastAsia" w:hAnsiTheme="minorEastAsia" w:cs="宋体" w:hint="eastAsia"/>
          <w:kern w:val="0"/>
          <w:sz w:val="24"/>
          <w:szCs w:val="24"/>
        </w:rPr>
        <w:t>2)</w:t>
      </w:r>
      <w:r>
        <w:rPr>
          <w:rFonts w:asciiTheme="minorEastAsia" w:eastAsiaTheme="minorEastAsia" w:hAnsiTheme="minorEastAsia" w:cs="宋体" w:hint="eastAsia"/>
          <w:kern w:val="0"/>
          <w:sz w:val="24"/>
          <w:szCs w:val="24"/>
        </w:rPr>
        <w:t>记录露天采坑积水、外排水的颜色，淤泥颜色及厚度，排放去向等。</w:t>
      </w:r>
      <w:r>
        <w:rPr>
          <w:rFonts w:asciiTheme="minorEastAsia" w:eastAsiaTheme="minorEastAsia" w:hAnsiTheme="minorEastAsia" w:cs="宋体" w:hint="eastAsia"/>
          <w:kern w:val="0"/>
          <w:sz w:val="24"/>
          <w:szCs w:val="24"/>
        </w:rPr>
        <w:t xml:space="preserve"> </w:t>
      </w:r>
    </w:p>
    <w:p w14:paraId="0D4CD629" w14:textId="77777777" w:rsidR="00CB7C5F" w:rsidRDefault="00D91505">
      <w:pPr>
        <w:widowControl/>
        <w:tabs>
          <w:tab w:val="center" w:pos="4201"/>
          <w:tab w:val="right" w:leader="dot" w:pos="9298"/>
        </w:tabs>
        <w:autoSpaceDE w:val="0"/>
        <w:autoSpaceDN w:val="0"/>
        <w:spacing w:line="360" w:lineRule="auto"/>
        <w:ind w:firstLineChars="200" w:firstLine="480"/>
        <w:rPr>
          <w:rFonts w:asciiTheme="minorEastAsia" w:eastAsiaTheme="minorEastAsia" w:hAnsiTheme="minorEastAsia" w:cs="宋体" w:hint="eastAsia"/>
          <w:kern w:val="0"/>
          <w:sz w:val="24"/>
          <w:szCs w:val="24"/>
        </w:rPr>
      </w:pPr>
      <w:r>
        <w:rPr>
          <w:rFonts w:asciiTheme="minorEastAsia" w:eastAsiaTheme="minorEastAsia" w:hAnsiTheme="minorEastAsia" w:cs="宋体" w:hint="eastAsia"/>
          <w:kern w:val="0"/>
          <w:sz w:val="24"/>
          <w:szCs w:val="24"/>
        </w:rPr>
        <w:t>3)</w:t>
      </w:r>
      <w:r>
        <w:rPr>
          <w:rFonts w:asciiTheme="minorEastAsia" w:eastAsiaTheme="minorEastAsia" w:hAnsiTheme="minorEastAsia" w:cs="宋体" w:hint="eastAsia"/>
          <w:kern w:val="0"/>
          <w:sz w:val="24"/>
          <w:szCs w:val="24"/>
        </w:rPr>
        <w:t>观测露天采坑积水的成因类型。</w:t>
      </w:r>
    </w:p>
    <w:p w14:paraId="734B4557" w14:textId="77777777" w:rsidR="00CB7C5F" w:rsidRDefault="00D91505">
      <w:pPr>
        <w:widowControl/>
        <w:tabs>
          <w:tab w:val="center" w:pos="4201"/>
          <w:tab w:val="right" w:leader="dot" w:pos="9298"/>
        </w:tabs>
        <w:autoSpaceDE w:val="0"/>
        <w:autoSpaceDN w:val="0"/>
        <w:spacing w:line="360" w:lineRule="auto"/>
        <w:ind w:firstLineChars="200" w:firstLine="480"/>
        <w:rPr>
          <w:rFonts w:asciiTheme="minorEastAsia" w:eastAsiaTheme="minorEastAsia" w:hAnsiTheme="minorEastAsia" w:cs="宋体" w:hint="eastAsia"/>
          <w:kern w:val="0"/>
          <w:sz w:val="24"/>
          <w:szCs w:val="24"/>
        </w:rPr>
      </w:pPr>
      <w:r>
        <w:rPr>
          <w:rFonts w:asciiTheme="minorEastAsia" w:eastAsiaTheme="minorEastAsia" w:hAnsiTheme="minorEastAsia" w:cs="宋体" w:hint="eastAsia"/>
          <w:kern w:val="0"/>
          <w:sz w:val="24"/>
          <w:szCs w:val="24"/>
        </w:rPr>
        <w:t>4)</w:t>
      </w:r>
      <w:r>
        <w:rPr>
          <w:rFonts w:asciiTheme="minorEastAsia" w:eastAsiaTheme="minorEastAsia" w:hAnsiTheme="minorEastAsia" w:cs="宋体" w:hint="eastAsia"/>
          <w:kern w:val="0"/>
          <w:sz w:val="24"/>
          <w:szCs w:val="24"/>
        </w:rPr>
        <w:t>采集露天采坑排水水样，测量流量，</w:t>
      </w:r>
    </w:p>
    <w:p w14:paraId="1E9FEFE3" w14:textId="77777777" w:rsidR="00CB7C5F" w:rsidRDefault="00D91505">
      <w:pPr>
        <w:widowControl/>
        <w:tabs>
          <w:tab w:val="center" w:pos="4201"/>
          <w:tab w:val="right" w:leader="dot" w:pos="9298"/>
        </w:tabs>
        <w:autoSpaceDE w:val="0"/>
        <w:autoSpaceDN w:val="0"/>
        <w:spacing w:line="360" w:lineRule="auto"/>
        <w:ind w:firstLineChars="200" w:firstLine="480"/>
        <w:rPr>
          <w:rFonts w:asciiTheme="minorEastAsia" w:eastAsiaTheme="minorEastAsia" w:hAnsiTheme="minorEastAsia" w:cs="宋体" w:hint="eastAsia"/>
          <w:kern w:val="0"/>
          <w:sz w:val="24"/>
          <w:szCs w:val="24"/>
        </w:rPr>
      </w:pPr>
      <w:r>
        <w:rPr>
          <w:rFonts w:asciiTheme="minorEastAsia" w:eastAsiaTheme="minorEastAsia" w:hAnsiTheme="minorEastAsia" w:cs="宋体" w:hint="eastAsia"/>
          <w:kern w:val="0"/>
          <w:sz w:val="24"/>
          <w:szCs w:val="24"/>
        </w:rPr>
        <w:t xml:space="preserve">D </w:t>
      </w:r>
      <w:r>
        <w:rPr>
          <w:rFonts w:asciiTheme="minorEastAsia" w:eastAsiaTheme="minorEastAsia" w:hAnsiTheme="minorEastAsia" w:cs="黑体" w:hint="eastAsia"/>
          <w:bCs/>
          <w:kern w:val="0"/>
          <w:sz w:val="24"/>
          <w:szCs w:val="24"/>
        </w:rPr>
        <w:t>尾矿库渗滤水</w:t>
      </w:r>
    </w:p>
    <w:p w14:paraId="78C29C2C" w14:textId="77777777" w:rsidR="00CB7C5F" w:rsidRDefault="00D91505">
      <w:pPr>
        <w:widowControl/>
        <w:tabs>
          <w:tab w:val="center" w:pos="4201"/>
          <w:tab w:val="right" w:leader="dot" w:pos="9298"/>
        </w:tabs>
        <w:autoSpaceDE w:val="0"/>
        <w:autoSpaceDN w:val="0"/>
        <w:spacing w:line="360" w:lineRule="auto"/>
        <w:ind w:firstLineChars="200" w:firstLine="480"/>
        <w:rPr>
          <w:rFonts w:asciiTheme="minorEastAsia" w:eastAsiaTheme="minorEastAsia" w:hAnsiTheme="minorEastAsia" w:cs="宋体" w:hint="eastAsia"/>
          <w:kern w:val="0"/>
          <w:sz w:val="24"/>
          <w:szCs w:val="24"/>
        </w:rPr>
      </w:pPr>
      <w:r>
        <w:rPr>
          <w:rFonts w:asciiTheme="minorEastAsia" w:eastAsiaTheme="minorEastAsia" w:hAnsiTheme="minorEastAsia" w:cs="宋体" w:hint="eastAsia"/>
          <w:kern w:val="0"/>
          <w:sz w:val="24"/>
          <w:szCs w:val="24"/>
        </w:rPr>
        <w:t>1</w:t>
      </w:r>
      <w:r>
        <w:rPr>
          <w:rFonts w:asciiTheme="minorEastAsia" w:eastAsiaTheme="minorEastAsia" w:hAnsiTheme="minorEastAsia" w:cs="宋体" w:hint="eastAsia"/>
          <w:kern w:val="0"/>
          <w:sz w:val="24"/>
          <w:szCs w:val="24"/>
        </w:rPr>
        <w:t>）现场调查尾矿库的位置、范围、占地面积、堆放体积以及防治措施与成效。</w:t>
      </w:r>
    </w:p>
    <w:p w14:paraId="5CEE337A" w14:textId="77777777" w:rsidR="00CB7C5F" w:rsidRDefault="00D91505">
      <w:pPr>
        <w:widowControl/>
        <w:tabs>
          <w:tab w:val="center" w:pos="4201"/>
          <w:tab w:val="right" w:leader="dot" w:pos="9298"/>
        </w:tabs>
        <w:autoSpaceDE w:val="0"/>
        <w:autoSpaceDN w:val="0"/>
        <w:spacing w:line="360" w:lineRule="auto"/>
        <w:ind w:firstLineChars="200" w:firstLine="480"/>
        <w:rPr>
          <w:rFonts w:asciiTheme="minorEastAsia" w:eastAsiaTheme="minorEastAsia" w:hAnsiTheme="minorEastAsia" w:cs="宋体" w:hint="eastAsia"/>
          <w:kern w:val="0"/>
          <w:sz w:val="24"/>
          <w:szCs w:val="24"/>
        </w:rPr>
      </w:pPr>
      <w:r>
        <w:rPr>
          <w:rFonts w:asciiTheme="minorEastAsia" w:eastAsiaTheme="minorEastAsia" w:hAnsiTheme="minorEastAsia" w:cs="宋体" w:hint="eastAsia"/>
          <w:kern w:val="0"/>
          <w:sz w:val="24"/>
          <w:szCs w:val="24"/>
        </w:rPr>
        <w:t>2</w:t>
      </w:r>
      <w:r>
        <w:rPr>
          <w:rFonts w:asciiTheme="minorEastAsia" w:eastAsiaTheme="minorEastAsia" w:hAnsiTheme="minorEastAsia" w:cs="宋体" w:hint="eastAsia"/>
          <w:kern w:val="0"/>
          <w:sz w:val="24"/>
          <w:szCs w:val="24"/>
        </w:rPr>
        <w:t>）尾矿库渗滤水的监测点位可设置于汇入地表水前的断面。</w:t>
      </w:r>
    </w:p>
    <w:p w14:paraId="3939B3F3" w14:textId="77777777" w:rsidR="00CB7C5F" w:rsidRDefault="00D91505">
      <w:pPr>
        <w:widowControl/>
        <w:tabs>
          <w:tab w:val="center" w:pos="4201"/>
          <w:tab w:val="right" w:leader="dot" w:pos="9298"/>
        </w:tabs>
        <w:autoSpaceDE w:val="0"/>
        <w:autoSpaceDN w:val="0"/>
        <w:spacing w:line="360" w:lineRule="auto"/>
        <w:ind w:firstLineChars="200" w:firstLine="480"/>
        <w:rPr>
          <w:rFonts w:asciiTheme="minorEastAsia" w:eastAsiaTheme="minorEastAsia" w:hAnsiTheme="minorEastAsia" w:cs="宋体" w:hint="eastAsia"/>
          <w:kern w:val="0"/>
          <w:sz w:val="24"/>
          <w:szCs w:val="24"/>
        </w:rPr>
      </w:pPr>
      <w:r>
        <w:rPr>
          <w:rFonts w:asciiTheme="minorEastAsia" w:eastAsiaTheme="minorEastAsia" w:hAnsiTheme="minorEastAsia" w:cs="宋体" w:hint="eastAsia"/>
          <w:kern w:val="0"/>
          <w:sz w:val="24"/>
          <w:szCs w:val="24"/>
        </w:rPr>
        <w:t>3</w:t>
      </w:r>
      <w:r>
        <w:rPr>
          <w:rFonts w:asciiTheme="minorEastAsia" w:eastAsiaTheme="minorEastAsia" w:hAnsiTheme="minorEastAsia" w:cs="宋体" w:hint="eastAsia"/>
          <w:kern w:val="0"/>
          <w:sz w:val="24"/>
          <w:szCs w:val="24"/>
        </w:rPr>
        <w:t>）原则上每个尾矿库渗滤水都应采集水样、测量流量。</w:t>
      </w:r>
    </w:p>
    <w:p w14:paraId="129A1A11" w14:textId="77777777" w:rsidR="00CB7C5F" w:rsidRDefault="00D91505">
      <w:pPr>
        <w:pStyle w:val="3"/>
        <w:spacing w:before="0" w:after="0" w:line="360" w:lineRule="auto"/>
        <w:ind w:firstLineChars="197" w:firstLine="475"/>
        <w:rPr>
          <w:rFonts w:asciiTheme="minorEastAsia" w:eastAsiaTheme="minorEastAsia" w:hAnsiTheme="minorEastAsia" w:hint="eastAsia"/>
          <w:sz w:val="24"/>
          <w:szCs w:val="24"/>
        </w:rPr>
      </w:pPr>
      <w:bookmarkStart w:id="69" w:name="_Toc183880374"/>
      <w:bookmarkStart w:id="70" w:name="_Toc182236013"/>
      <w:r>
        <w:rPr>
          <w:rFonts w:asciiTheme="minorEastAsia" w:eastAsiaTheme="minorEastAsia" w:hAnsiTheme="minorEastAsia" w:hint="eastAsia"/>
          <w:sz w:val="24"/>
          <w:szCs w:val="24"/>
        </w:rPr>
        <w:t>2.4.5</w:t>
      </w:r>
      <w:r>
        <w:rPr>
          <w:rFonts w:asciiTheme="minorEastAsia" w:eastAsiaTheme="minorEastAsia" w:hAnsiTheme="minorEastAsia" w:hint="eastAsia"/>
          <w:sz w:val="24"/>
          <w:szCs w:val="24"/>
        </w:rPr>
        <w:t>环境污染介质动态监测</w:t>
      </w:r>
      <w:bookmarkEnd w:id="69"/>
    </w:p>
    <w:p w14:paraId="1A1EE8C0" w14:textId="77777777" w:rsidR="00CB7C5F" w:rsidRDefault="00D91505">
      <w:pPr>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监测的主要污染因子是无机因子：</w:t>
      </w:r>
      <w:r>
        <w:rPr>
          <w:rFonts w:asciiTheme="minorEastAsia" w:eastAsiaTheme="minorEastAsia" w:hAnsiTheme="minorEastAsia" w:hint="eastAsia"/>
          <w:sz w:val="24"/>
          <w:szCs w:val="24"/>
        </w:rPr>
        <w:t>pH</w:t>
      </w:r>
      <w:r>
        <w:rPr>
          <w:rFonts w:asciiTheme="minorEastAsia" w:eastAsiaTheme="minorEastAsia" w:hAnsiTheme="minorEastAsia" w:hint="eastAsia"/>
          <w:sz w:val="24"/>
          <w:szCs w:val="24"/>
        </w:rPr>
        <w:t>、重金属元素以及有关硫酸盐、氟化物等。</w:t>
      </w:r>
    </w:p>
    <w:p w14:paraId="75B948F1" w14:textId="77777777" w:rsidR="00CB7C5F" w:rsidRDefault="00D91505">
      <w:pPr>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 xml:space="preserve">A </w:t>
      </w:r>
      <w:r>
        <w:rPr>
          <w:rFonts w:asciiTheme="minorEastAsia" w:eastAsiaTheme="minorEastAsia" w:hAnsiTheme="minorEastAsia" w:hint="eastAsia"/>
          <w:sz w:val="24"/>
          <w:szCs w:val="24"/>
        </w:rPr>
        <w:t>地表水</w:t>
      </w:r>
      <w:bookmarkEnd w:id="70"/>
    </w:p>
    <w:p w14:paraId="60303352" w14:textId="77777777" w:rsidR="00CB7C5F" w:rsidRDefault="00D91505">
      <w:pPr>
        <w:spacing w:line="360" w:lineRule="auto"/>
        <w:ind w:firstLineChars="200" w:firstLine="48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1</w:t>
      </w:r>
      <w:r>
        <w:rPr>
          <w:rFonts w:asciiTheme="minorEastAsia" w:eastAsiaTheme="minorEastAsia" w:hAnsiTheme="minorEastAsia" w:cs="宋体" w:hint="eastAsia"/>
          <w:sz w:val="24"/>
          <w:szCs w:val="24"/>
        </w:rPr>
        <w:t>）应以控制矿业活动对地表水污染影响范围和污染程度为目的，监测断面的位置和数量应能控制采矿活动对地表水污染为原则，沿地表水流向部署地表水水质的监测断面。</w:t>
      </w:r>
    </w:p>
    <w:p w14:paraId="342DAEAD" w14:textId="77777777" w:rsidR="00CB7C5F" w:rsidRDefault="00D91505">
      <w:pPr>
        <w:spacing w:line="360" w:lineRule="auto"/>
        <w:ind w:firstLineChars="200" w:firstLine="48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2</w:t>
      </w:r>
      <w:r>
        <w:rPr>
          <w:rFonts w:asciiTheme="minorEastAsia" w:eastAsiaTheme="minorEastAsia" w:hAnsiTheme="minorEastAsia" w:cs="宋体" w:hint="eastAsia"/>
          <w:sz w:val="24"/>
          <w:szCs w:val="24"/>
        </w:rPr>
        <w:t>）在每一个污染源水汇入地表水前，应有地表水监测断面。</w:t>
      </w:r>
    </w:p>
    <w:p w14:paraId="5792ED2D" w14:textId="77777777" w:rsidR="00CB7C5F" w:rsidRDefault="00D91505">
      <w:pPr>
        <w:spacing w:line="360" w:lineRule="auto"/>
        <w:ind w:firstLineChars="200" w:firstLine="48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2</w:t>
      </w:r>
      <w:r>
        <w:rPr>
          <w:rFonts w:asciiTheme="minorEastAsia" w:eastAsiaTheme="minorEastAsia" w:hAnsiTheme="minorEastAsia" w:cs="宋体" w:hint="eastAsia"/>
          <w:sz w:val="24"/>
          <w:szCs w:val="24"/>
        </w:rPr>
        <w:t>）每个矿区地表水监测断面数量应不少于</w:t>
      </w:r>
      <w:r>
        <w:rPr>
          <w:rFonts w:asciiTheme="minorEastAsia" w:eastAsiaTheme="minorEastAsia" w:hAnsiTheme="minorEastAsia" w:cs="宋体" w:hint="eastAsia"/>
          <w:sz w:val="24"/>
          <w:szCs w:val="24"/>
        </w:rPr>
        <w:t>10</w:t>
      </w:r>
      <w:r>
        <w:rPr>
          <w:rFonts w:asciiTheme="minorEastAsia" w:eastAsiaTheme="minorEastAsia" w:hAnsiTheme="minorEastAsia" w:cs="宋体" w:hint="eastAsia"/>
          <w:sz w:val="24"/>
          <w:szCs w:val="24"/>
        </w:rPr>
        <w:t>处，监测对照断面数量不少于</w:t>
      </w:r>
      <w:r>
        <w:rPr>
          <w:rFonts w:asciiTheme="minorEastAsia" w:eastAsiaTheme="minorEastAsia" w:hAnsiTheme="minorEastAsia" w:cs="宋体" w:hint="eastAsia"/>
          <w:sz w:val="24"/>
          <w:szCs w:val="24"/>
        </w:rPr>
        <w:t>2</w:t>
      </w:r>
      <w:r>
        <w:rPr>
          <w:rFonts w:asciiTheme="minorEastAsia" w:eastAsiaTheme="minorEastAsia" w:hAnsiTheme="minorEastAsia" w:cs="宋体" w:hint="eastAsia"/>
          <w:sz w:val="24"/>
          <w:szCs w:val="24"/>
        </w:rPr>
        <w:t>处。</w:t>
      </w:r>
    </w:p>
    <w:p w14:paraId="3AA1B861" w14:textId="77777777" w:rsidR="00CB7C5F" w:rsidRDefault="00D91505">
      <w:pPr>
        <w:spacing w:line="360" w:lineRule="auto"/>
        <w:ind w:firstLineChars="200" w:firstLine="480"/>
        <w:rPr>
          <w:rFonts w:asciiTheme="minorEastAsia" w:eastAsiaTheme="minorEastAsia" w:hAnsiTheme="minorEastAsia" w:hint="eastAsia"/>
          <w:sz w:val="24"/>
          <w:szCs w:val="24"/>
        </w:rPr>
      </w:pPr>
      <w:bookmarkStart w:id="71" w:name="_Toc182236014"/>
      <w:r>
        <w:rPr>
          <w:rFonts w:asciiTheme="minorEastAsia" w:eastAsiaTheme="minorEastAsia" w:hAnsiTheme="minorEastAsia" w:hint="eastAsia"/>
          <w:sz w:val="24"/>
          <w:szCs w:val="24"/>
        </w:rPr>
        <w:t xml:space="preserve">B </w:t>
      </w:r>
      <w:r>
        <w:rPr>
          <w:rFonts w:asciiTheme="minorEastAsia" w:eastAsiaTheme="minorEastAsia" w:hAnsiTheme="minorEastAsia" w:hint="eastAsia"/>
          <w:sz w:val="24"/>
          <w:szCs w:val="24"/>
        </w:rPr>
        <w:t>地下水</w:t>
      </w:r>
      <w:bookmarkEnd w:id="71"/>
    </w:p>
    <w:p w14:paraId="692B43B1" w14:textId="77777777" w:rsidR="00CB7C5F" w:rsidRDefault="00D91505">
      <w:pPr>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）地下水监测控制点（井）应部署在矿业污染源（矿硐口涌水、废渣堆淋溶水、尾矿库渗滤水）地下水流向的附近及下游，以控制矿业活动对地下水污染</w:t>
      </w:r>
      <w:r>
        <w:rPr>
          <w:rFonts w:asciiTheme="minorEastAsia" w:eastAsiaTheme="minorEastAsia" w:hAnsiTheme="minorEastAsia" w:hint="eastAsia"/>
          <w:sz w:val="24"/>
          <w:szCs w:val="24"/>
        </w:rPr>
        <w:lastRenderedPageBreak/>
        <w:t>影响范围和污染程度为目的。</w:t>
      </w:r>
    </w:p>
    <w:p w14:paraId="3BD0D111" w14:textId="77777777" w:rsidR="00CB7C5F" w:rsidRDefault="00D91505">
      <w:pPr>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2</w:t>
      </w:r>
      <w:r>
        <w:rPr>
          <w:rFonts w:asciiTheme="minorEastAsia" w:eastAsiaTheme="minorEastAsia" w:hAnsiTheme="minorEastAsia" w:hint="eastAsia"/>
          <w:sz w:val="24"/>
          <w:szCs w:val="24"/>
        </w:rPr>
        <w:t>）当地下水监测井不能满足地下水监测时，可采用符合条件的基岩裂隙水、泉水、居民井作为监测点。每个矿区监测井数量不少于</w:t>
      </w:r>
      <w:r>
        <w:rPr>
          <w:rFonts w:asciiTheme="minorEastAsia" w:eastAsiaTheme="minorEastAsia" w:hAnsiTheme="minorEastAsia" w:hint="eastAsia"/>
          <w:sz w:val="24"/>
          <w:szCs w:val="24"/>
        </w:rPr>
        <w:t>5</w:t>
      </w:r>
      <w:r>
        <w:rPr>
          <w:rFonts w:asciiTheme="minorEastAsia" w:eastAsiaTheme="minorEastAsia" w:hAnsiTheme="minorEastAsia" w:hint="eastAsia"/>
          <w:sz w:val="24"/>
          <w:szCs w:val="24"/>
        </w:rPr>
        <w:t>处，对照监测井不少于</w:t>
      </w:r>
      <w:r>
        <w:rPr>
          <w:rFonts w:asciiTheme="minorEastAsia" w:eastAsiaTheme="minorEastAsia" w:hAnsiTheme="minorEastAsia" w:hint="eastAsia"/>
          <w:sz w:val="24"/>
          <w:szCs w:val="24"/>
        </w:rPr>
        <w:t>2</w:t>
      </w:r>
      <w:r>
        <w:rPr>
          <w:rFonts w:asciiTheme="minorEastAsia" w:eastAsiaTheme="minorEastAsia" w:hAnsiTheme="minorEastAsia" w:hint="eastAsia"/>
          <w:sz w:val="24"/>
          <w:szCs w:val="24"/>
        </w:rPr>
        <w:t>处。</w:t>
      </w:r>
    </w:p>
    <w:p w14:paraId="54F14501" w14:textId="77777777" w:rsidR="00CB7C5F" w:rsidRDefault="00D91505">
      <w:pPr>
        <w:spacing w:line="360" w:lineRule="auto"/>
        <w:ind w:firstLineChars="200" w:firstLine="480"/>
        <w:rPr>
          <w:rFonts w:asciiTheme="minorEastAsia" w:eastAsiaTheme="minorEastAsia" w:hAnsiTheme="minorEastAsia" w:hint="eastAsia"/>
          <w:sz w:val="24"/>
          <w:szCs w:val="24"/>
        </w:rPr>
      </w:pPr>
      <w:bookmarkStart w:id="72" w:name="_Toc83310285"/>
      <w:bookmarkStart w:id="73" w:name="_Toc83307400"/>
      <w:bookmarkStart w:id="74" w:name="_Toc182236015"/>
      <w:bookmarkStart w:id="75" w:name="_Toc83277950"/>
      <w:bookmarkStart w:id="76" w:name="_Toc83307230"/>
      <w:bookmarkStart w:id="77" w:name="_Toc83307449"/>
      <w:bookmarkStart w:id="78" w:name="_Toc83307329"/>
      <w:r>
        <w:rPr>
          <w:rFonts w:asciiTheme="minorEastAsia" w:eastAsiaTheme="minorEastAsia" w:hAnsiTheme="minorEastAsia" w:hint="eastAsia"/>
          <w:sz w:val="24"/>
          <w:szCs w:val="24"/>
        </w:rPr>
        <w:t xml:space="preserve">C </w:t>
      </w:r>
      <w:r>
        <w:rPr>
          <w:rFonts w:asciiTheme="minorEastAsia" w:eastAsiaTheme="minorEastAsia" w:hAnsiTheme="minorEastAsia" w:hint="eastAsia"/>
          <w:sz w:val="24"/>
          <w:szCs w:val="24"/>
        </w:rPr>
        <w:t>土壤</w:t>
      </w:r>
      <w:bookmarkEnd w:id="72"/>
      <w:bookmarkEnd w:id="73"/>
      <w:bookmarkEnd w:id="74"/>
      <w:bookmarkEnd w:id="75"/>
      <w:bookmarkEnd w:id="76"/>
      <w:bookmarkEnd w:id="77"/>
      <w:bookmarkEnd w:id="78"/>
    </w:p>
    <w:p w14:paraId="46F10A4F" w14:textId="77777777" w:rsidR="00CB7C5F" w:rsidRDefault="00D91505">
      <w:pPr>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在了解矿山环境污染源、土壤污染的可能途径（受污染的地表水、地下水灌溉影响范围，运矿道路两侧扬尘、主导风向等）及范围的基础上，应重点采集农用地的土壤样品，按照距离污染源远近，近密远疏，布设土壤污染监测点。</w:t>
      </w:r>
    </w:p>
    <w:p w14:paraId="28255576" w14:textId="77777777" w:rsidR="00CB7C5F" w:rsidRDefault="00D91505">
      <w:pPr>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2</w:t>
      </w:r>
      <w:r>
        <w:rPr>
          <w:rFonts w:asciiTheme="minorEastAsia" w:eastAsiaTheme="minorEastAsia" w:hAnsiTheme="minorEastAsia" w:hint="eastAsia"/>
          <w:sz w:val="24"/>
          <w:szCs w:val="24"/>
        </w:rPr>
        <w:t>）每个矿区土壤监测点位不少于</w:t>
      </w:r>
      <w:r>
        <w:rPr>
          <w:rFonts w:asciiTheme="minorEastAsia" w:eastAsiaTheme="minorEastAsia" w:hAnsiTheme="minorEastAsia" w:hint="eastAsia"/>
          <w:sz w:val="24"/>
          <w:szCs w:val="24"/>
        </w:rPr>
        <w:t>5</w:t>
      </w:r>
      <w:r>
        <w:rPr>
          <w:rFonts w:asciiTheme="minorEastAsia" w:eastAsiaTheme="minorEastAsia" w:hAnsiTheme="minorEastAsia" w:hint="eastAsia"/>
          <w:sz w:val="24"/>
          <w:szCs w:val="24"/>
        </w:rPr>
        <w:t>个，对照点不少于</w:t>
      </w:r>
      <w:r>
        <w:rPr>
          <w:rFonts w:asciiTheme="minorEastAsia" w:eastAsiaTheme="minorEastAsia" w:hAnsiTheme="minorEastAsia" w:hint="eastAsia"/>
          <w:sz w:val="24"/>
          <w:szCs w:val="24"/>
        </w:rPr>
        <w:t>2</w:t>
      </w:r>
      <w:r>
        <w:rPr>
          <w:rFonts w:asciiTheme="minorEastAsia" w:eastAsiaTheme="minorEastAsia" w:hAnsiTheme="minorEastAsia" w:hint="eastAsia"/>
          <w:sz w:val="24"/>
          <w:szCs w:val="24"/>
        </w:rPr>
        <w:t>个。</w:t>
      </w:r>
    </w:p>
    <w:p w14:paraId="3B4C64C3" w14:textId="77777777" w:rsidR="00CB7C5F" w:rsidRDefault="00D91505">
      <w:pPr>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3</w:t>
      </w:r>
      <w:r>
        <w:rPr>
          <w:rFonts w:asciiTheme="minorEastAsia" w:eastAsiaTheme="minorEastAsia" w:hAnsiTheme="minorEastAsia" w:hint="eastAsia"/>
          <w:sz w:val="24"/>
          <w:szCs w:val="24"/>
        </w:rPr>
        <w:t>）应重点采集土壤表层（</w:t>
      </w:r>
      <w:r>
        <w:rPr>
          <w:rFonts w:asciiTheme="minorEastAsia" w:eastAsiaTheme="minorEastAsia" w:hAnsiTheme="minorEastAsia" w:hint="eastAsia"/>
          <w:sz w:val="24"/>
          <w:szCs w:val="24"/>
        </w:rPr>
        <w:t>0-20cm</w:t>
      </w:r>
      <w:r>
        <w:rPr>
          <w:rFonts w:asciiTheme="minorEastAsia" w:eastAsiaTheme="minorEastAsia" w:hAnsiTheme="minorEastAsia" w:hint="eastAsia"/>
          <w:sz w:val="24"/>
          <w:szCs w:val="24"/>
        </w:rPr>
        <w:t>）样品。对于土壤污染严重农用地，选择</w:t>
      </w:r>
      <w:r>
        <w:rPr>
          <w:rFonts w:asciiTheme="minorEastAsia" w:eastAsiaTheme="minorEastAsia" w:hAnsiTheme="minorEastAsia" w:hint="eastAsia"/>
          <w:sz w:val="24"/>
          <w:szCs w:val="24"/>
        </w:rPr>
        <w:t>1-2</w:t>
      </w:r>
      <w:r>
        <w:rPr>
          <w:rFonts w:asciiTheme="minorEastAsia" w:eastAsiaTheme="minorEastAsia" w:hAnsiTheme="minorEastAsia" w:hint="eastAsia"/>
          <w:sz w:val="24"/>
          <w:szCs w:val="24"/>
        </w:rPr>
        <w:t>处地点，从上到下每</w:t>
      </w:r>
      <w:r>
        <w:rPr>
          <w:rFonts w:asciiTheme="minorEastAsia" w:eastAsiaTheme="minorEastAsia" w:hAnsiTheme="minorEastAsia" w:hint="eastAsia"/>
          <w:sz w:val="24"/>
          <w:szCs w:val="24"/>
        </w:rPr>
        <w:t>20cm</w:t>
      </w:r>
      <w:r>
        <w:rPr>
          <w:rFonts w:asciiTheme="minorEastAsia" w:eastAsiaTheme="minorEastAsia" w:hAnsiTheme="minorEastAsia" w:hint="eastAsia"/>
          <w:sz w:val="24"/>
          <w:szCs w:val="24"/>
        </w:rPr>
        <w:t>采集土壤样品一件，分析土壤垂向上污染程度，控制深度原则上深度</w:t>
      </w:r>
      <w:r>
        <w:rPr>
          <w:rFonts w:asciiTheme="minorEastAsia" w:eastAsiaTheme="minorEastAsia" w:hAnsiTheme="minorEastAsia" w:hint="eastAsia"/>
          <w:sz w:val="24"/>
          <w:szCs w:val="24"/>
        </w:rPr>
        <w:t>80cm</w:t>
      </w:r>
      <w:r>
        <w:rPr>
          <w:rFonts w:asciiTheme="minorEastAsia" w:eastAsiaTheme="minorEastAsia" w:hAnsiTheme="minorEastAsia" w:hint="eastAsia"/>
          <w:sz w:val="24"/>
          <w:szCs w:val="24"/>
        </w:rPr>
        <w:t>内，放映土壤污染的深度，为后续污染治理的受污染的土壤剥离、换土等方案提供科学依据。</w:t>
      </w:r>
    </w:p>
    <w:p w14:paraId="29B9D654" w14:textId="77777777" w:rsidR="00CB7C5F" w:rsidRDefault="00D91505">
      <w:pPr>
        <w:pStyle w:val="3"/>
        <w:spacing w:before="0" w:after="0" w:line="360" w:lineRule="auto"/>
        <w:ind w:firstLineChars="197" w:firstLine="475"/>
        <w:rPr>
          <w:rFonts w:asciiTheme="minorEastAsia" w:eastAsiaTheme="minorEastAsia" w:hAnsiTheme="minorEastAsia" w:hint="eastAsia"/>
          <w:sz w:val="24"/>
          <w:szCs w:val="24"/>
        </w:rPr>
      </w:pPr>
      <w:bookmarkStart w:id="79" w:name="_Toc183880375"/>
      <w:r>
        <w:rPr>
          <w:rFonts w:asciiTheme="minorEastAsia" w:eastAsiaTheme="minorEastAsia" w:hAnsiTheme="minorEastAsia" w:hint="eastAsia"/>
          <w:sz w:val="24"/>
          <w:szCs w:val="24"/>
        </w:rPr>
        <w:t>2.4.6</w:t>
      </w:r>
      <w:r>
        <w:rPr>
          <w:rFonts w:asciiTheme="minorEastAsia" w:eastAsiaTheme="minorEastAsia" w:hAnsiTheme="minorEastAsia" w:hint="eastAsia"/>
          <w:sz w:val="24"/>
          <w:szCs w:val="24"/>
        </w:rPr>
        <w:t>监测工作的技术要求</w:t>
      </w:r>
      <w:bookmarkEnd w:id="53"/>
      <w:bookmarkEnd w:id="79"/>
    </w:p>
    <w:p w14:paraId="5960304D" w14:textId="77777777" w:rsidR="00CB7C5F" w:rsidRDefault="00D91505">
      <w:pPr>
        <w:spacing w:line="360" w:lineRule="auto"/>
        <w:ind w:firstLineChars="198" w:firstLine="475"/>
        <w:rPr>
          <w:rFonts w:asciiTheme="minorEastAsia" w:eastAsiaTheme="minorEastAsia" w:hAnsiTheme="minorEastAsia" w:hint="eastAsia"/>
          <w:sz w:val="24"/>
          <w:szCs w:val="24"/>
        </w:rPr>
      </w:pPr>
      <w:bookmarkStart w:id="80" w:name="_Toc182236023"/>
      <w:r>
        <w:rPr>
          <w:rFonts w:asciiTheme="minorEastAsia" w:eastAsiaTheme="minorEastAsia" w:hAnsiTheme="minorEastAsia" w:hint="eastAsia"/>
          <w:sz w:val="24"/>
          <w:szCs w:val="24"/>
        </w:rPr>
        <w:t>A</w:t>
      </w:r>
      <w:r>
        <w:rPr>
          <w:rFonts w:asciiTheme="minorEastAsia" w:eastAsiaTheme="minorEastAsia" w:hAnsiTheme="minorEastAsia" w:hint="eastAsia"/>
          <w:sz w:val="24"/>
          <w:szCs w:val="24"/>
        </w:rPr>
        <w:t>样品采集、保存与流转</w:t>
      </w:r>
      <w:bookmarkEnd w:id="80"/>
    </w:p>
    <w:p w14:paraId="5A29E75E" w14:textId="77777777" w:rsidR="00CB7C5F" w:rsidRDefault="00D91505">
      <w:pPr>
        <w:spacing w:line="360" w:lineRule="auto"/>
        <w:ind w:firstLineChars="198" w:firstLine="475"/>
        <w:rPr>
          <w:rFonts w:asciiTheme="minorEastAsia" w:eastAsiaTheme="minorEastAsia" w:hAnsiTheme="minorEastAsia" w:hint="eastAsia"/>
          <w:sz w:val="24"/>
          <w:szCs w:val="24"/>
        </w:rPr>
      </w:pPr>
      <w:r>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矿硐</w:t>
      </w:r>
      <w:r>
        <w:rPr>
          <w:rFonts w:asciiTheme="minorEastAsia" w:eastAsiaTheme="minorEastAsia" w:hAnsiTheme="minorEastAsia" w:cs="黑体" w:hint="eastAsia"/>
          <w:sz w:val="24"/>
          <w:szCs w:val="24"/>
        </w:rPr>
        <w:t>涌水、废渣堆淋溶水、</w:t>
      </w:r>
      <w:r>
        <w:rPr>
          <w:rFonts w:asciiTheme="minorEastAsia" w:eastAsiaTheme="minorEastAsia" w:hAnsiTheme="minorEastAsia" w:cs="黑体" w:hint="eastAsia"/>
          <w:sz w:val="24"/>
          <w:szCs w:val="24"/>
        </w:rPr>
        <w:t>露天采坑排水、</w:t>
      </w:r>
      <w:r>
        <w:rPr>
          <w:rFonts w:asciiTheme="minorEastAsia" w:eastAsiaTheme="minorEastAsia" w:hAnsiTheme="minorEastAsia" w:cs="黑体" w:hint="eastAsia"/>
          <w:sz w:val="24"/>
          <w:szCs w:val="24"/>
        </w:rPr>
        <w:t>尾矿库渗滤水和地表水</w:t>
      </w:r>
    </w:p>
    <w:p w14:paraId="1BE9C7FD" w14:textId="77777777" w:rsidR="00CB7C5F" w:rsidRDefault="00D91505">
      <w:pPr>
        <w:spacing w:line="360" w:lineRule="auto"/>
        <w:ind w:firstLineChars="198" w:firstLine="475"/>
        <w:rPr>
          <w:rFonts w:asciiTheme="minorEastAsia" w:eastAsiaTheme="minorEastAsia" w:hAnsiTheme="minorEastAsia" w:hint="eastAsia"/>
          <w:sz w:val="24"/>
          <w:szCs w:val="24"/>
        </w:rPr>
      </w:pPr>
      <w:bookmarkStart w:id="81" w:name="_Hlk183033878"/>
      <w:r>
        <w:rPr>
          <w:rFonts w:asciiTheme="minorEastAsia" w:eastAsiaTheme="minorEastAsia" w:hAnsiTheme="minorEastAsia"/>
          <w:sz w:val="24"/>
          <w:szCs w:val="24"/>
        </w:rPr>
        <w:t>地表水环境质量监测技术规范</w:t>
      </w:r>
      <w:r>
        <w:rPr>
          <w:rFonts w:asciiTheme="minorEastAsia" w:eastAsiaTheme="minorEastAsia" w:hAnsiTheme="minorEastAsia" w:hint="eastAsia"/>
          <w:sz w:val="24"/>
          <w:szCs w:val="24"/>
        </w:rPr>
        <w:t>（</w:t>
      </w:r>
      <w:r>
        <w:rPr>
          <w:rFonts w:asciiTheme="minorEastAsia" w:eastAsiaTheme="minorEastAsia" w:hAnsiTheme="minorEastAsia"/>
          <w:sz w:val="24"/>
          <w:szCs w:val="24"/>
        </w:rPr>
        <w:t>HJ 91.2—2022</w:t>
      </w:r>
      <w:r>
        <w:rPr>
          <w:rFonts w:asciiTheme="minorEastAsia" w:eastAsiaTheme="minorEastAsia" w:hAnsiTheme="minorEastAsia" w:hint="eastAsia"/>
          <w:sz w:val="24"/>
          <w:szCs w:val="24"/>
        </w:rPr>
        <w:t>）中规定</w:t>
      </w:r>
      <w:bookmarkEnd w:id="81"/>
      <w:r>
        <w:rPr>
          <w:rFonts w:asciiTheme="minorEastAsia" w:eastAsiaTheme="minorEastAsia" w:hAnsiTheme="minorEastAsia" w:hint="eastAsia"/>
          <w:sz w:val="24"/>
          <w:szCs w:val="24"/>
        </w:rPr>
        <w:t>了样品采集、保存与流转的相关要求。其中：</w:t>
      </w:r>
      <w:r>
        <w:rPr>
          <w:rFonts w:asciiTheme="minorEastAsia" w:eastAsiaTheme="minorEastAsia" w:hAnsiTheme="minorEastAsia"/>
          <w:sz w:val="24"/>
          <w:szCs w:val="24"/>
        </w:rPr>
        <w:t xml:space="preserve">4.2.3 </w:t>
      </w:r>
      <w:r>
        <w:rPr>
          <w:rFonts w:asciiTheme="minorEastAsia" w:eastAsiaTheme="minorEastAsia" w:hAnsiTheme="minorEastAsia"/>
          <w:sz w:val="24"/>
          <w:szCs w:val="24"/>
        </w:rPr>
        <w:t>采样前的准备</w:t>
      </w:r>
      <w:r>
        <w:rPr>
          <w:rFonts w:asciiTheme="minorEastAsia" w:eastAsiaTheme="minorEastAsia" w:hAnsiTheme="minorEastAsia"/>
          <w:sz w:val="24"/>
          <w:szCs w:val="24"/>
        </w:rPr>
        <w:t xml:space="preserve"> 4.2.3.1 </w:t>
      </w:r>
      <w:r>
        <w:rPr>
          <w:rFonts w:asciiTheme="minorEastAsia" w:eastAsiaTheme="minorEastAsia" w:hAnsiTheme="minorEastAsia"/>
          <w:sz w:val="24"/>
          <w:szCs w:val="24"/>
        </w:rPr>
        <w:t>确定采样负责人</w:t>
      </w:r>
      <w:r>
        <w:rPr>
          <w:rFonts w:asciiTheme="minorEastAsia" w:eastAsiaTheme="minorEastAsia" w:hAnsiTheme="minorEastAsia"/>
          <w:sz w:val="24"/>
          <w:szCs w:val="24"/>
        </w:rPr>
        <w:t xml:space="preserve"> </w:t>
      </w:r>
      <w:r>
        <w:rPr>
          <w:rFonts w:asciiTheme="minorEastAsia" w:eastAsiaTheme="minorEastAsia" w:hAnsiTheme="minorEastAsia"/>
          <w:sz w:val="24"/>
          <w:szCs w:val="24"/>
        </w:rPr>
        <w:t>主要负责制定采样计划并组织实施。</w:t>
      </w:r>
      <w:r>
        <w:rPr>
          <w:rFonts w:asciiTheme="minorEastAsia" w:eastAsiaTheme="minorEastAsia" w:hAnsiTheme="minorEastAsia"/>
          <w:sz w:val="24"/>
          <w:szCs w:val="24"/>
        </w:rPr>
        <w:t xml:space="preserve"> 4.2.3.2 </w:t>
      </w:r>
      <w:r>
        <w:rPr>
          <w:rFonts w:asciiTheme="minorEastAsia" w:eastAsiaTheme="minorEastAsia" w:hAnsiTheme="minorEastAsia"/>
          <w:sz w:val="24"/>
          <w:szCs w:val="24"/>
        </w:rPr>
        <w:t>定采样计划</w:t>
      </w:r>
      <w:r>
        <w:rPr>
          <w:rFonts w:asciiTheme="minorEastAsia" w:eastAsiaTheme="minorEastAsia" w:hAnsiTheme="minorEastAsia"/>
          <w:sz w:val="24"/>
          <w:szCs w:val="24"/>
        </w:rPr>
        <w:t xml:space="preserve"> </w:t>
      </w:r>
      <w:r>
        <w:rPr>
          <w:rFonts w:asciiTheme="minorEastAsia" w:eastAsiaTheme="minorEastAsia" w:hAnsiTheme="minorEastAsia"/>
          <w:sz w:val="24"/>
          <w:szCs w:val="24"/>
        </w:rPr>
        <w:t>制定采样计划前，采样负责人应明确监测任务、目的和要求，了解监测断面周围情况，熟悉采样方</w:t>
      </w:r>
      <w:r>
        <w:rPr>
          <w:rFonts w:asciiTheme="minorEastAsia" w:eastAsiaTheme="minorEastAsia" w:hAnsiTheme="minorEastAsia"/>
          <w:sz w:val="24"/>
          <w:szCs w:val="24"/>
        </w:rPr>
        <w:t xml:space="preserve"> </w:t>
      </w:r>
      <w:r>
        <w:rPr>
          <w:rFonts w:asciiTheme="minorEastAsia" w:eastAsiaTheme="minorEastAsia" w:hAnsiTheme="minorEastAsia"/>
          <w:sz w:val="24"/>
          <w:szCs w:val="24"/>
        </w:rPr>
        <w:t>法、水样容器洗涤和样品保存技术。有现场测定项目时，还应掌握有关现场测定技术。</w:t>
      </w:r>
      <w:r>
        <w:rPr>
          <w:rFonts w:asciiTheme="minorEastAsia" w:eastAsiaTheme="minorEastAsia" w:hAnsiTheme="minorEastAsia"/>
          <w:sz w:val="24"/>
          <w:szCs w:val="24"/>
        </w:rPr>
        <w:t xml:space="preserve">4.2.3.3 </w:t>
      </w:r>
      <w:r>
        <w:rPr>
          <w:rFonts w:asciiTheme="minorEastAsia" w:eastAsiaTheme="minorEastAsia" w:hAnsiTheme="minorEastAsia"/>
          <w:sz w:val="24"/>
          <w:szCs w:val="24"/>
        </w:rPr>
        <w:t>采样器材与现场测定仪器的准备</w:t>
      </w:r>
      <w:r>
        <w:rPr>
          <w:rFonts w:asciiTheme="minorEastAsia" w:eastAsiaTheme="minorEastAsia" w:hAnsiTheme="minorEastAsia"/>
          <w:sz w:val="24"/>
          <w:szCs w:val="24"/>
        </w:rPr>
        <w:t xml:space="preserve"> </w:t>
      </w:r>
      <w:r>
        <w:rPr>
          <w:rFonts w:asciiTheme="minorEastAsia" w:eastAsiaTheme="minorEastAsia" w:hAnsiTheme="minorEastAsia"/>
          <w:sz w:val="24"/>
          <w:szCs w:val="24"/>
        </w:rPr>
        <w:t>采样器材包括采样器、静置容器、样品瓶、水样保存剂和其他所需辅助设备。采样器材的材质和结构、水样保存、容器洗涤方法应符合标准分析方法要求，如标准分析方法无要求则执行</w:t>
      </w:r>
      <w:r>
        <w:rPr>
          <w:rFonts w:asciiTheme="minorEastAsia" w:eastAsiaTheme="minorEastAsia" w:hAnsiTheme="minorEastAsia"/>
          <w:sz w:val="24"/>
          <w:szCs w:val="24"/>
        </w:rPr>
        <w:t xml:space="preserve"> HJ 493 </w:t>
      </w:r>
      <w:r>
        <w:rPr>
          <w:rFonts w:asciiTheme="minorEastAsia" w:eastAsiaTheme="minorEastAsia" w:hAnsiTheme="minorEastAsia"/>
          <w:sz w:val="24"/>
          <w:szCs w:val="24"/>
        </w:rPr>
        <w:t>中的规定。若启用新容器，事先应充分清洗。采样器包括表层采样器、深层采样器、自动采样器、石油类采样器及其他满足采样需求且不影响监测结果的采样器。现场测定仪器包括用于现场测定</w:t>
      </w:r>
      <w:r>
        <w:rPr>
          <w:rFonts w:asciiTheme="minorEastAsia" w:eastAsiaTheme="minorEastAsia" w:hAnsiTheme="minorEastAsia"/>
          <w:sz w:val="24"/>
          <w:szCs w:val="24"/>
        </w:rPr>
        <w:t xml:space="preserve"> pH </w:t>
      </w:r>
      <w:r>
        <w:rPr>
          <w:rFonts w:asciiTheme="minorEastAsia" w:eastAsiaTheme="minorEastAsia" w:hAnsiTheme="minorEastAsia"/>
          <w:sz w:val="24"/>
          <w:szCs w:val="24"/>
        </w:rPr>
        <w:t>值、溶解氧、水温、电导率、透明度、浊度等项目的仪器设备。</w:t>
      </w:r>
    </w:p>
    <w:p w14:paraId="7B2830ED" w14:textId="77777777" w:rsidR="00CB7C5F" w:rsidRDefault="00D91505">
      <w:pPr>
        <w:pStyle w:val="aff"/>
        <w:spacing w:line="360" w:lineRule="auto"/>
        <w:ind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 xml:space="preserve">B </w:t>
      </w:r>
      <w:r>
        <w:rPr>
          <w:rFonts w:asciiTheme="minorEastAsia" w:eastAsiaTheme="minorEastAsia" w:hAnsiTheme="minorEastAsia"/>
          <w:sz w:val="24"/>
          <w:szCs w:val="24"/>
        </w:rPr>
        <w:t>样品采集</w:t>
      </w:r>
      <w:r>
        <w:rPr>
          <w:rFonts w:asciiTheme="minorEastAsia" w:eastAsiaTheme="minorEastAsia" w:hAnsiTheme="minorEastAsia"/>
          <w:sz w:val="24"/>
          <w:szCs w:val="24"/>
        </w:rPr>
        <w:t xml:space="preserve"> </w:t>
      </w:r>
    </w:p>
    <w:p w14:paraId="5DA9FB94" w14:textId="77777777" w:rsidR="00CB7C5F" w:rsidRDefault="00D91505">
      <w:pPr>
        <w:pStyle w:val="aff"/>
        <w:spacing w:line="360" w:lineRule="auto"/>
        <w:ind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lastRenderedPageBreak/>
        <w:t>——</w:t>
      </w:r>
      <w:r>
        <w:rPr>
          <w:rFonts w:asciiTheme="minorEastAsia" w:eastAsiaTheme="minorEastAsia" w:hAnsiTheme="minorEastAsia"/>
          <w:sz w:val="24"/>
          <w:szCs w:val="24"/>
        </w:rPr>
        <w:t>采样位置</w:t>
      </w:r>
      <w:r>
        <w:rPr>
          <w:rFonts w:asciiTheme="minorEastAsia" w:eastAsiaTheme="minorEastAsia" w:hAnsiTheme="minorEastAsia"/>
          <w:sz w:val="24"/>
          <w:szCs w:val="24"/>
        </w:rPr>
        <w:t xml:space="preserve"> </w:t>
      </w:r>
      <w:r>
        <w:rPr>
          <w:rFonts w:asciiTheme="minorEastAsia" w:eastAsiaTheme="minorEastAsia" w:hAnsiTheme="minorEastAsia"/>
          <w:sz w:val="24"/>
          <w:szCs w:val="24"/>
        </w:rPr>
        <w:t>采样时应保证采样点位置准确，必要时使用定位仪定位，并拍摄水体现场情况，做好记录。不能抵达指定采样位置时，应记录现场情况和调整后的实际采样位置。</w:t>
      </w:r>
    </w:p>
    <w:p w14:paraId="7BE2997B" w14:textId="77777777" w:rsidR="00CB7C5F" w:rsidRDefault="00D91505">
      <w:pPr>
        <w:pStyle w:val="aff"/>
        <w:spacing w:line="360" w:lineRule="auto"/>
        <w:ind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sz w:val="24"/>
          <w:szCs w:val="24"/>
        </w:rPr>
        <w:t>采样方式和技术要求</w:t>
      </w:r>
      <w:r>
        <w:rPr>
          <w:rFonts w:asciiTheme="minorEastAsia" w:eastAsiaTheme="minorEastAsia" w:hAnsiTheme="minorEastAsia"/>
          <w:sz w:val="24"/>
          <w:szCs w:val="24"/>
        </w:rPr>
        <w:t xml:space="preserve"> </w:t>
      </w:r>
      <w:r>
        <w:rPr>
          <w:rFonts w:asciiTheme="minorEastAsia" w:eastAsiaTheme="minorEastAsia" w:hAnsiTheme="minorEastAsia"/>
          <w:sz w:val="24"/>
          <w:szCs w:val="24"/>
        </w:rPr>
        <w:t>各种采样方式的技术要求（执行相关标准）如下：</w:t>
      </w:r>
    </w:p>
    <w:p w14:paraId="551AE0AA" w14:textId="77777777" w:rsidR="00CB7C5F" w:rsidRDefault="00D91505">
      <w:pPr>
        <w:pStyle w:val="aff"/>
        <w:spacing w:line="360" w:lineRule="auto"/>
        <w:ind w:firstLine="480"/>
        <w:rPr>
          <w:rFonts w:asciiTheme="minorEastAsia" w:eastAsiaTheme="minorEastAsia" w:hAnsiTheme="minorEastAsia" w:hint="eastAsia"/>
          <w:sz w:val="24"/>
          <w:szCs w:val="24"/>
        </w:rPr>
      </w:pPr>
      <w:r>
        <w:rPr>
          <w:rFonts w:asciiTheme="minorEastAsia" w:eastAsiaTheme="minorEastAsia" w:hAnsiTheme="minorEastAsia"/>
          <w:sz w:val="24"/>
          <w:szCs w:val="24"/>
        </w:rPr>
        <w:t>a</w:t>
      </w:r>
      <w:r>
        <w:rPr>
          <w:rFonts w:asciiTheme="minorEastAsia" w:eastAsiaTheme="minorEastAsia" w:hAnsiTheme="minorEastAsia"/>
          <w:sz w:val="24"/>
          <w:szCs w:val="24"/>
        </w:rPr>
        <w:t>）船只采样：按采样时间及风浪等级选择适当吨位的船只；采样船应位于采样点下游，逆流采集水样，避免搅动底部沉积物造成水样污染。采样人员应在船只前部采集水样，尽量使采样器远</w:t>
      </w:r>
      <w:r>
        <w:rPr>
          <w:rFonts w:asciiTheme="minorEastAsia" w:eastAsiaTheme="minorEastAsia" w:hAnsiTheme="minorEastAsia"/>
          <w:sz w:val="24"/>
          <w:szCs w:val="24"/>
        </w:rPr>
        <w:t xml:space="preserve"> </w:t>
      </w:r>
      <w:r>
        <w:rPr>
          <w:rFonts w:asciiTheme="minorEastAsia" w:eastAsiaTheme="minorEastAsia" w:hAnsiTheme="minorEastAsia"/>
          <w:sz w:val="24"/>
          <w:szCs w:val="24"/>
        </w:rPr>
        <w:t>离船体。若船上不具备静置条件，返回岸上后应立即静置；</w:t>
      </w:r>
    </w:p>
    <w:p w14:paraId="730F586A" w14:textId="77777777" w:rsidR="00CB7C5F" w:rsidRDefault="00D91505">
      <w:pPr>
        <w:pStyle w:val="aff"/>
        <w:spacing w:line="360" w:lineRule="auto"/>
        <w:ind w:firstLine="480"/>
        <w:rPr>
          <w:rFonts w:asciiTheme="minorEastAsia" w:eastAsiaTheme="minorEastAsia" w:hAnsiTheme="minorEastAsia" w:hint="eastAsia"/>
          <w:sz w:val="24"/>
          <w:szCs w:val="24"/>
        </w:rPr>
      </w:pPr>
      <w:r>
        <w:rPr>
          <w:rFonts w:asciiTheme="minorEastAsia" w:eastAsiaTheme="minorEastAsia" w:hAnsiTheme="minorEastAsia"/>
          <w:sz w:val="24"/>
          <w:szCs w:val="24"/>
        </w:rPr>
        <w:t>b</w:t>
      </w:r>
      <w:r>
        <w:rPr>
          <w:rFonts w:asciiTheme="minorEastAsia" w:eastAsiaTheme="minorEastAsia" w:hAnsiTheme="minorEastAsia"/>
          <w:sz w:val="24"/>
          <w:szCs w:val="24"/>
        </w:rPr>
        <w:t>）桥上采样：采样人员应能准确控制采样点位置，且能满足现场项目测定要求；</w:t>
      </w:r>
    </w:p>
    <w:p w14:paraId="0E4DE237" w14:textId="77777777" w:rsidR="00CB7C5F" w:rsidRDefault="00D91505">
      <w:pPr>
        <w:pStyle w:val="aff"/>
        <w:spacing w:line="360" w:lineRule="auto"/>
        <w:ind w:firstLine="480"/>
        <w:rPr>
          <w:rFonts w:asciiTheme="minorEastAsia" w:eastAsiaTheme="minorEastAsia" w:hAnsiTheme="minorEastAsia" w:hint="eastAsia"/>
          <w:sz w:val="24"/>
          <w:szCs w:val="24"/>
        </w:rPr>
      </w:pPr>
      <w:r>
        <w:rPr>
          <w:rFonts w:asciiTheme="minorEastAsia" w:eastAsiaTheme="minorEastAsia" w:hAnsiTheme="minorEastAsia"/>
          <w:sz w:val="24"/>
          <w:szCs w:val="24"/>
        </w:rPr>
        <w:t>c</w:t>
      </w:r>
      <w:r>
        <w:rPr>
          <w:rFonts w:asciiTheme="minorEastAsia" w:eastAsiaTheme="minorEastAsia" w:hAnsiTheme="minorEastAsia"/>
          <w:sz w:val="24"/>
          <w:szCs w:val="24"/>
        </w:rPr>
        <w:t>）涉水采样：较浅的河流或靠近岸边水浅的采样点可涉水采样；采样人员应站在采样点下游，逆</w:t>
      </w:r>
      <w:r>
        <w:rPr>
          <w:rFonts w:asciiTheme="minorEastAsia" w:eastAsiaTheme="minorEastAsia" w:hAnsiTheme="minorEastAsia"/>
          <w:sz w:val="24"/>
          <w:szCs w:val="24"/>
        </w:rPr>
        <w:t xml:space="preserve"> </w:t>
      </w:r>
      <w:r>
        <w:rPr>
          <w:rFonts w:asciiTheme="minorEastAsia" w:eastAsiaTheme="minorEastAsia" w:hAnsiTheme="minorEastAsia"/>
          <w:sz w:val="24"/>
          <w:szCs w:val="24"/>
        </w:rPr>
        <w:t>流采集水样，避免搅动底部沉积物导致水样污染；</w:t>
      </w:r>
    </w:p>
    <w:p w14:paraId="68C21F2E" w14:textId="77777777" w:rsidR="00CB7C5F" w:rsidRDefault="00D91505">
      <w:pPr>
        <w:pStyle w:val="aff"/>
        <w:spacing w:line="360" w:lineRule="auto"/>
        <w:ind w:firstLine="480"/>
        <w:rPr>
          <w:rFonts w:asciiTheme="minorEastAsia" w:eastAsiaTheme="minorEastAsia" w:hAnsiTheme="minorEastAsia" w:hint="eastAsia"/>
          <w:sz w:val="24"/>
          <w:szCs w:val="24"/>
        </w:rPr>
      </w:pPr>
      <w:r>
        <w:rPr>
          <w:rFonts w:asciiTheme="minorEastAsia" w:eastAsiaTheme="minorEastAsia" w:hAnsiTheme="minorEastAsia"/>
          <w:sz w:val="24"/>
          <w:szCs w:val="24"/>
        </w:rPr>
        <w:t>d</w:t>
      </w:r>
      <w:r>
        <w:rPr>
          <w:rFonts w:asciiTheme="minorEastAsia" w:eastAsiaTheme="minorEastAsia" w:hAnsiTheme="minorEastAsia"/>
          <w:sz w:val="24"/>
          <w:szCs w:val="24"/>
        </w:rPr>
        <w:t>）其他采样方式：可使用无人机、无人船或在闸坝等水利设施上采集水样，但要保证采样点的准确性；</w:t>
      </w:r>
    </w:p>
    <w:p w14:paraId="1416D5A5" w14:textId="77777777" w:rsidR="00CB7C5F" w:rsidRDefault="00D91505">
      <w:pPr>
        <w:pStyle w:val="aff"/>
        <w:spacing w:line="360" w:lineRule="auto"/>
        <w:ind w:firstLine="480"/>
        <w:rPr>
          <w:rFonts w:asciiTheme="minorEastAsia" w:eastAsiaTheme="minorEastAsia" w:hAnsiTheme="minorEastAsia" w:hint="eastAsia"/>
          <w:sz w:val="24"/>
          <w:szCs w:val="24"/>
        </w:rPr>
      </w:pPr>
      <w:r>
        <w:rPr>
          <w:rFonts w:asciiTheme="minorEastAsia" w:eastAsiaTheme="minorEastAsia" w:hAnsiTheme="minorEastAsia"/>
          <w:sz w:val="24"/>
          <w:szCs w:val="24"/>
        </w:rPr>
        <w:t>e</w:t>
      </w:r>
      <w:r>
        <w:rPr>
          <w:rFonts w:asciiTheme="minorEastAsia" w:eastAsiaTheme="minorEastAsia" w:hAnsiTheme="minorEastAsia"/>
          <w:sz w:val="24"/>
          <w:szCs w:val="24"/>
        </w:rPr>
        <w:t>）一般情况下，不允许采集岸边水样，确因特殊情况，需要在岸边采集水样时，应记录现场情况；</w:t>
      </w:r>
    </w:p>
    <w:p w14:paraId="131FE464" w14:textId="77777777" w:rsidR="00CB7C5F" w:rsidRDefault="00D91505">
      <w:pPr>
        <w:pStyle w:val="aff"/>
        <w:spacing w:line="360" w:lineRule="auto"/>
        <w:ind w:firstLine="480"/>
        <w:rPr>
          <w:rFonts w:asciiTheme="minorEastAsia" w:eastAsiaTheme="minorEastAsia" w:hAnsiTheme="minorEastAsia" w:hint="eastAsia"/>
          <w:sz w:val="24"/>
          <w:szCs w:val="24"/>
        </w:rPr>
      </w:pPr>
      <w:r>
        <w:rPr>
          <w:rFonts w:asciiTheme="minorEastAsia" w:eastAsiaTheme="minorEastAsia" w:hAnsiTheme="minorEastAsia"/>
          <w:sz w:val="24"/>
          <w:szCs w:val="24"/>
        </w:rPr>
        <w:t>f</w:t>
      </w:r>
      <w:r>
        <w:rPr>
          <w:rFonts w:asciiTheme="minorEastAsia" w:eastAsiaTheme="minorEastAsia" w:hAnsiTheme="minorEastAsia"/>
          <w:sz w:val="24"/>
          <w:szCs w:val="24"/>
        </w:rPr>
        <w:t>）在监测断面目视范围内无水或仅有不连贯的积水时，可不采集水样，应记录现场情况；</w:t>
      </w:r>
    </w:p>
    <w:p w14:paraId="3AF14EC0" w14:textId="77777777" w:rsidR="00CB7C5F" w:rsidRDefault="00D91505">
      <w:pPr>
        <w:pStyle w:val="aff"/>
        <w:spacing w:line="360" w:lineRule="auto"/>
        <w:ind w:firstLine="480"/>
        <w:rPr>
          <w:rFonts w:asciiTheme="minorEastAsia" w:eastAsiaTheme="minorEastAsia" w:hAnsiTheme="minorEastAsia" w:hint="eastAsia"/>
          <w:sz w:val="24"/>
          <w:szCs w:val="24"/>
        </w:rPr>
      </w:pPr>
      <w:r>
        <w:rPr>
          <w:rFonts w:asciiTheme="minorEastAsia" w:eastAsiaTheme="minorEastAsia" w:hAnsiTheme="minorEastAsia"/>
          <w:sz w:val="24"/>
          <w:szCs w:val="24"/>
        </w:rPr>
        <w:t>g</w:t>
      </w:r>
      <w:r>
        <w:rPr>
          <w:rFonts w:asciiTheme="minorEastAsia" w:eastAsiaTheme="minorEastAsia" w:hAnsiTheme="minorEastAsia"/>
          <w:sz w:val="24"/>
          <w:szCs w:val="24"/>
        </w:rPr>
        <w:t>）结冰期采样时应在确保安全条件下，于河流主流上选择破冰点，破冰后水流有明显上涌，可采集水样；</w:t>
      </w:r>
    </w:p>
    <w:p w14:paraId="46EE3345" w14:textId="77777777" w:rsidR="00CB7C5F" w:rsidRDefault="00D91505">
      <w:pPr>
        <w:pStyle w:val="aff"/>
        <w:spacing w:line="360" w:lineRule="auto"/>
        <w:ind w:firstLine="480"/>
        <w:rPr>
          <w:rFonts w:asciiTheme="minorEastAsia" w:eastAsiaTheme="minorEastAsia" w:hAnsiTheme="minorEastAsia" w:hint="eastAsia"/>
          <w:sz w:val="24"/>
          <w:szCs w:val="24"/>
        </w:rPr>
      </w:pPr>
      <w:r>
        <w:rPr>
          <w:rFonts w:asciiTheme="minorEastAsia" w:eastAsiaTheme="minorEastAsia" w:hAnsiTheme="minorEastAsia"/>
          <w:sz w:val="24"/>
          <w:szCs w:val="24"/>
        </w:rPr>
        <w:t>h</w:t>
      </w:r>
      <w:r>
        <w:rPr>
          <w:rFonts w:asciiTheme="minorEastAsia" w:eastAsiaTheme="minorEastAsia" w:hAnsiTheme="minorEastAsia"/>
          <w:sz w:val="24"/>
          <w:szCs w:val="24"/>
        </w:rPr>
        <w:t>）尽量选择在连续两天无降雨之后采样。若计划采样期间遇连续降雨，在确保安全的条件下，原则上避开明显有雨水汇入的区域，在水质充分混匀的区域或者汇入点上游区域采集水样，应记录现场情况；</w:t>
      </w:r>
      <w:r>
        <w:rPr>
          <w:rFonts w:asciiTheme="minorEastAsia" w:eastAsiaTheme="minorEastAsia" w:hAnsiTheme="minorEastAsia"/>
          <w:sz w:val="24"/>
          <w:szCs w:val="24"/>
        </w:rPr>
        <w:t>i</w:t>
      </w:r>
      <w:r>
        <w:rPr>
          <w:rFonts w:asciiTheme="minorEastAsia" w:eastAsiaTheme="minorEastAsia" w:hAnsiTheme="minorEastAsia"/>
          <w:sz w:val="24"/>
          <w:szCs w:val="24"/>
        </w:rPr>
        <w:t>）潮汐河流或受盐度影响的地表水，若中下层水样的盐度大于</w:t>
      </w:r>
      <w:r>
        <w:rPr>
          <w:rFonts w:asciiTheme="minorEastAsia" w:eastAsiaTheme="minorEastAsia" w:hAnsiTheme="minorEastAsia"/>
          <w:sz w:val="24"/>
          <w:szCs w:val="24"/>
        </w:rPr>
        <w:t xml:space="preserve"> 2‰</w:t>
      </w:r>
      <w:r>
        <w:rPr>
          <w:rFonts w:asciiTheme="minorEastAsia" w:eastAsiaTheme="minorEastAsia" w:hAnsiTheme="minorEastAsia"/>
          <w:sz w:val="24"/>
          <w:szCs w:val="24"/>
        </w:rPr>
        <w:t>，可只采集表层水样，但应记</w:t>
      </w:r>
      <w:r>
        <w:rPr>
          <w:rFonts w:asciiTheme="minorEastAsia" w:eastAsiaTheme="minorEastAsia" w:hAnsiTheme="minorEastAsia"/>
          <w:sz w:val="24"/>
          <w:szCs w:val="24"/>
        </w:rPr>
        <w:t xml:space="preserve"> </w:t>
      </w:r>
      <w:r>
        <w:rPr>
          <w:rFonts w:asciiTheme="minorEastAsia" w:eastAsiaTheme="minorEastAsia" w:hAnsiTheme="minorEastAsia"/>
          <w:sz w:val="24"/>
          <w:szCs w:val="24"/>
        </w:rPr>
        <w:t>录中下层水样的盐度值；</w:t>
      </w:r>
    </w:p>
    <w:p w14:paraId="47C1E034" w14:textId="77777777" w:rsidR="00CB7C5F" w:rsidRDefault="00D91505">
      <w:pPr>
        <w:pStyle w:val="aff"/>
        <w:spacing w:line="360" w:lineRule="auto"/>
        <w:ind w:firstLine="480"/>
        <w:rPr>
          <w:rFonts w:asciiTheme="minorEastAsia" w:eastAsiaTheme="minorEastAsia" w:hAnsiTheme="minorEastAsia" w:hint="eastAsia"/>
          <w:sz w:val="24"/>
          <w:szCs w:val="24"/>
        </w:rPr>
      </w:pPr>
      <w:r>
        <w:rPr>
          <w:rFonts w:asciiTheme="minorEastAsia" w:eastAsiaTheme="minorEastAsia" w:hAnsiTheme="minorEastAsia"/>
          <w:sz w:val="24"/>
          <w:szCs w:val="24"/>
        </w:rPr>
        <w:t>j</w:t>
      </w:r>
      <w:r>
        <w:rPr>
          <w:rFonts w:asciiTheme="minorEastAsia" w:eastAsiaTheme="minorEastAsia" w:hAnsiTheme="minorEastAsia"/>
          <w:sz w:val="24"/>
          <w:szCs w:val="24"/>
        </w:rPr>
        <w:t>）河流汇入河（湖）的河口断面出现倒流现象时，应采集水样并记录流向。</w:t>
      </w:r>
      <w:r>
        <w:rPr>
          <w:rFonts w:asciiTheme="minorEastAsia" w:eastAsiaTheme="minorEastAsia" w:hAnsiTheme="minorEastAsia"/>
          <w:sz w:val="24"/>
          <w:szCs w:val="24"/>
        </w:rPr>
        <w:t xml:space="preserve"> </w:t>
      </w:r>
    </w:p>
    <w:p w14:paraId="7C1B9FF4" w14:textId="77777777" w:rsidR="00CB7C5F" w:rsidRDefault="00D91505">
      <w:pPr>
        <w:pStyle w:val="aff"/>
        <w:spacing w:line="360" w:lineRule="auto"/>
        <w:ind w:firstLine="480"/>
        <w:rPr>
          <w:rFonts w:asciiTheme="minorEastAsia" w:eastAsiaTheme="minorEastAsia" w:hAnsiTheme="minorEastAsia" w:hint="eastAsia"/>
          <w:sz w:val="24"/>
          <w:szCs w:val="24"/>
        </w:rPr>
      </w:pPr>
      <w:r>
        <w:rPr>
          <w:rFonts w:asciiTheme="minorEastAsia" w:eastAsiaTheme="minorEastAsia" w:hAnsiTheme="minorEastAsia"/>
          <w:sz w:val="24"/>
          <w:szCs w:val="24"/>
        </w:rPr>
        <w:t xml:space="preserve">4.2.4.3 </w:t>
      </w:r>
      <w:r>
        <w:rPr>
          <w:rFonts w:asciiTheme="minorEastAsia" w:eastAsiaTheme="minorEastAsia" w:hAnsiTheme="minorEastAsia"/>
          <w:sz w:val="24"/>
          <w:szCs w:val="24"/>
        </w:rPr>
        <w:t>采样量</w:t>
      </w:r>
      <w:r>
        <w:rPr>
          <w:rFonts w:asciiTheme="minorEastAsia" w:eastAsiaTheme="minorEastAsia" w:hAnsiTheme="minorEastAsia"/>
          <w:sz w:val="24"/>
          <w:szCs w:val="24"/>
        </w:rPr>
        <w:t xml:space="preserve"> </w:t>
      </w:r>
      <w:r>
        <w:rPr>
          <w:rFonts w:asciiTheme="minorEastAsia" w:eastAsiaTheme="minorEastAsia" w:hAnsiTheme="minorEastAsia"/>
          <w:sz w:val="24"/>
          <w:szCs w:val="24"/>
        </w:rPr>
        <w:t>最少采样量应符合标准分析方法或</w:t>
      </w:r>
      <w:r>
        <w:rPr>
          <w:rFonts w:asciiTheme="minorEastAsia" w:eastAsiaTheme="minorEastAsia" w:hAnsiTheme="minorEastAsia"/>
          <w:sz w:val="24"/>
          <w:szCs w:val="24"/>
        </w:rPr>
        <w:t xml:space="preserve"> HJ 493 </w:t>
      </w:r>
      <w:r>
        <w:rPr>
          <w:rFonts w:asciiTheme="minorEastAsia" w:eastAsiaTheme="minorEastAsia" w:hAnsiTheme="minorEastAsia"/>
          <w:sz w:val="24"/>
          <w:szCs w:val="24"/>
        </w:rPr>
        <w:t>的规定。</w:t>
      </w:r>
    </w:p>
    <w:p w14:paraId="250B142C" w14:textId="77777777" w:rsidR="00CB7C5F" w:rsidRDefault="00D91505">
      <w:pPr>
        <w:pStyle w:val="aff"/>
        <w:spacing w:line="360" w:lineRule="auto"/>
        <w:ind w:firstLine="480"/>
        <w:rPr>
          <w:rFonts w:asciiTheme="minorEastAsia" w:eastAsiaTheme="minorEastAsia" w:hAnsiTheme="minorEastAsia" w:hint="eastAsia"/>
          <w:sz w:val="24"/>
          <w:szCs w:val="24"/>
        </w:rPr>
      </w:pPr>
      <w:r>
        <w:rPr>
          <w:rFonts w:asciiTheme="minorEastAsia" w:eastAsiaTheme="minorEastAsia" w:hAnsiTheme="minorEastAsia"/>
          <w:sz w:val="24"/>
          <w:szCs w:val="24"/>
        </w:rPr>
        <w:t xml:space="preserve">4.2.4.4 </w:t>
      </w:r>
      <w:r>
        <w:rPr>
          <w:rFonts w:asciiTheme="minorEastAsia" w:eastAsiaTheme="minorEastAsia" w:hAnsiTheme="minorEastAsia"/>
          <w:sz w:val="24"/>
          <w:szCs w:val="24"/>
        </w:rPr>
        <w:t>采样方法</w:t>
      </w:r>
      <w:r>
        <w:rPr>
          <w:rFonts w:asciiTheme="minorEastAsia" w:eastAsiaTheme="minorEastAsia" w:hAnsiTheme="minorEastAsia"/>
          <w:sz w:val="24"/>
          <w:szCs w:val="24"/>
        </w:rPr>
        <w:t xml:space="preserve"> </w:t>
      </w:r>
      <w:r>
        <w:rPr>
          <w:rFonts w:asciiTheme="minorEastAsia" w:eastAsiaTheme="minorEastAsia" w:hAnsiTheme="minorEastAsia"/>
          <w:sz w:val="24"/>
          <w:szCs w:val="24"/>
        </w:rPr>
        <w:t>采样方法按照以下要求执行：</w:t>
      </w:r>
      <w:r>
        <w:rPr>
          <w:rFonts w:asciiTheme="minorEastAsia" w:eastAsiaTheme="minorEastAsia" w:hAnsiTheme="minorEastAsia"/>
          <w:sz w:val="24"/>
          <w:szCs w:val="24"/>
        </w:rPr>
        <w:t xml:space="preserve"> </w:t>
      </w:r>
    </w:p>
    <w:p w14:paraId="61714FB1" w14:textId="77777777" w:rsidR="00CB7C5F" w:rsidRDefault="00D91505">
      <w:pPr>
        <w:pStyle w:val="aff"/>
        <w:spacing w:line="360" w:lineRule="auto"/>
        <w:ind w:firstLine="480"/>
        <w:rPr>
          <w:rFonts w:asciiTheme="minorEastAsia" w:eastAsiaTheme="minorEastAsia" w:hAnsiTheme="minorEastAsia" w:hint="eastAsia"/>
          <w:sz w:val="24"/>
          <w:szCs w:val="24"/>
        </w:rPr>
      </w:pPr>
      <w:r>
        <w:rPr>
          <w:rFonts w:asciiTheme="minorEastAsia" w:eastAsiaTheme="minorEastAsia" w:hAnsiTheme="minorEastAsia"/>
          <w:sz w:val="24"/>
          <w:szCs w:val="24"/>
        </w:rPr>
        <w:t>a</w:t>
      </w:r>
      <w:r>
        <w:rPr>
          <w:rFonts w:asciiTheme="minorEastAsia" w:eastAsiaTheme="minorEastAsia" w:hAnsiTheme="minorEastAsia"/>
          <w:sz w:val="24"/>
          <w:szCs w:val="24"/>
        </w:rPr>
        <w:t>）</w:t>
      </w:r>
      <w:r>
        <w:rPr>
          <w:rFonts w:asciiTheme="minorEastAsia" w:eastAsiaTheme="minorEastAsia" w:hAnsiTheme="minorEastAsia"/>
          <w:sz w:val="24"/>
          <w:szCs w:val="24"/>
        </w:rPr>
        <w:t xml:space="preserve"> </w:t>
      </w:r>
      <w:r>
        <w:rPr>
          <w:rFonts w:asciiTheme="minorEastAsia" w:eastAsiaTheme="minorEastAsia" w:hAnsiTheme="minorEastAsia"/>
          <w:sz w:val="24"/>
          <w:szCs w:val="24"/>
        </w:rPr>
        <w:t>在同一监测断面分层采样时，应自上而下进行，避免不同层次水体混扰；</w:t>
      </w:r>
    </w:p>
    <w:p w14:paraId="0287BC31" w14:textId="77777777" w:rsidR="00CB7C5F" w:rsidRDefault="00D91505">
      <w:pPr>
        <w:pStyle w:val="aff"/>
        <w:spacing w:line="360" w:lineRule="auto"/>
        <w:ind w:firstLine="480"/>
        <w:rPr>
          <w:rFonts w:asciiTheme="minorEastAsia" w:eastAsiaTheme="minorEastAsia" w:hAnsiTheme="minorEastAsia" w:hint="eastAsia"/>
          <w:sz w:val="24"/>
          <w:szCs w:val="24"/>
        </w:rPr>
      </w:pPr>
      <w:r>
        <w:rPr>
          <w:rFonts w:asciiTheme="minorEastAsia" w:eastAsiaTheme="minorEastAsia" w:hAnsiTheme="minorEastAsia"/>
          <w:sz w:val="24"/>
          <w:szCs w:val="24"/>
        </w:rPr>
        <w:lastRenderedPageBreak/>
        <w:t>b</w:t>
      </w:r>
      <w:r>
        <w:rPr>
          <w:rFonts w:asciiTheme="minorEastAsia" w:eastAsiaTheme="minorEastAsia" w:hAnsiTheme="minorEastAsia"/>
          <w:sz w:val="24"/>
          <w:szCs w:val="24"/>
        </w:rPr>
        <w:t>）</w:t>
      </w:r>
      <w:r>
        <w:rPr>
          <w:rFonts w:asciiTheme="minorEastAsia" w:eastAsiaTheme="minorEastAsia" w:hAnsiTheme="minorEastAsia"/>
          <w:sz w:val="24"/>
          <w:szCs w:val="24"/>
        </w:rPr>
        <w:t xml:space="preserve"> </w:t>
      </w:r>
      <w:r>
        <w:rPr>
          <w:rFonts w:asciiTheme="minorEastAsia" w:eastAsiaTheme="minorEastAsia" w:hAnsiTheme="minorEastAsia"/>
          <w:sz w:val="24"/>
          <w:szCs w:val="24"/>
        </w:rPr>
        <w:t>除标准分析方法有特殊要求的监测项目外，采样器、静置容器和样品瓶在使用前应先用水样分</w:t>
      </w:r>
      <w:r>
        <w:rPr>
          <w:rFonts w:asciiTheme="minorEastAsia" w:eastAsiaTheme="minorEastAsia" w:hAnsiTheme="minorEastAsia"/>
          <w:sz w:val="24"/>
          <w:szCs w:val="24"/>
        </w:rPr>
        <w:t xml:space="preserve"> </w:t>
      </w:r>
      <w:r>
        <w:rPr>
          <w:rFonts w:asciiTheme="minorEastAsia" w:eastAsiaTheme="minorEastAsia" w:hAnsiTheme="minorEastAsia"/>
          <w:sz w:val="24"/>
          <w:szCs w:val="24"/>
        </w:rPr>
        <w:t>别荡洗</w:t>
      </w:r>
      <w:r>
        <w:rPr>
          <w:rFonts w:asciiTheme="minorEastAsia" w:eastAsiaTheme="minorEastAsia" w:hAnsiTheme="minorEastAsia"/>
          <w:sz w:val="24"/>
          <w:szCs w:val="24"/>
        </w:rPr>
        <w:t xml:space="preserve"> 2</w:t>
      </w:r>
      <w:r>
        <w:rPr>
          <w:rFonts w:asciiTheme="minorEastAsia" w:eastAsiaTheme="minorEastAsia" w:hAnsiTheme="minorEastAsia"/>
          <w:sz w:val="24"/>
          <w:szCs w:val="24"/>
        </w:rPr>
        <w:t>～</w:t>
      </w:r>
      <w:r>
        <w:rPr>
          <w:rFonts w:asciiTheme="minorEastAsia" w:eastAsiaTheme="minorEastAsia" w:hAnsiTheme="minorEastAsia"/>
          <w:sz w:val="24"/>
          <w:szCs w:val="24"/>
        </w:rPr>
        <w:t xml:space="preserve">3 </w:t>
      </w:r>
      <w:r>
        <w:rPr>
          <w:rFonts w:asciiTheme="minorEastAsia" w:eastAsiaTheme="minorEastAsia" w:hAnsiTheme="minorEastAsia"/>
          <w:sz w:val="24"/>
          <w:szCs w:val="24"/>
        </w:rPr>
        <w:t>次；</w:t>
      </w:r>
    </w:p>
    <w:p w14:paraId="6A96C180" w14:textId="77777777" w:rsidR="00CB7C5F" w:rsidRDefault="00D91505">
      <w:pPr>
        <w:pStyle w:val="aff"/>
        <w:spacing w:line="360" w:lineRule="auto"/>
        <w:ind w:firstLine="480"/>
        <w:rPr>
          <w:rFonts w:asciiTheme="minorEastAsia" w:eastAsiaTheme="minorEastAsia" w:hAnsiTheme="minorEastAsia" w:hint="eastAsia"/>
          <w:sz w:val="24"/>
          <w:szCs w:val="24"/>
        </w:rPr>
      </w:pPr>
      <w:r>
        <w:rPr>
          <w:rFonts w:asciiTheme="minorEastAsia" w:eastAsiaTheme="minorEastAsia" w:hAnsiTheme="minorEastAsia"/>
          <w:sz w:val="24"/>
          <w:szCs w:val="24"/>
        </w:rPr>
        <w:t>c</w:t>
      </w:r>
      <w:r>
        <w:rPr>
          <w:rFonts w:asciiTheme="minorEastAsia" w:eastAsiaTheme="minorEastAsia" w:hAnsiTheme="minorEastAsia"/>
          <w:sz w:val="24"/>
          <w:szCs w:val="24"/>
        </w:rPr>
        <w:t>）采样时不可搅动水底的沉积物。除标准分析方法有特殊要求的监测项目外，采集的水样倒入静</w:t>
      </w:r>
      <w:r>
        <w:rPr>
          <w:rFonts w:asciiTheme="minorEastAsia" w:eastAsiaTheme="minorEastAsia" w:hAnsiTheme="minorEastAsia"/>
          <w:sz w:val="24"/>
          <w:szCs w:val="24"/>
        </w:rPr>
        <w:t xml:space="preserve"> </w:t>
      </w:r>
      <w:r>
        <w:rPr>
          <w:rFonts w:asciiTheme="minorEastAsia" w:eastAsiaTheme="minorEastAsia" w:hAnsiTheme="minorEastAsia"/>
          <w:sz w:val="24"/>
          <w:szCs w:val="24"/>
        </w:rPr>
        <w:t>置容器中，保证足够用量，自然静置</w:t>
      </w:r>
      <w:r>
        <w:rPr>
          <w:rFonts w:asciiTheme="minorEastAsia" w:eastAsiaTheme="minorEastAsia" w:hAnsiTheme="minorEastAsia"/>
          <w:sz w:val="24"/>
          <w:szCs w:val="24"/>
        </w:rPr>
        <w:t xml:space="preserve"> 30 min</w:t>
      </w:r>
      <w:r>
        <w:rPr>
          <w:rFonts w:asciiTheme="minorEastAsia" w:eastAsiaTheme="minorEastAsia" w:hAnsiTheme="minorEastAsia"/>
          <w:sz w:val="24"/>
          <w:szCs w:val="24"/>
        </w:rPr>
        <w:t>。自然静置时，使用防尘盖遮挡，避免灰尘污染；</w:t>
      </w:r>
    </w:p>
    <w:p w14:paraId="335FA56D" w14:textId="77777777" w:rsidR="00CB7C5F" w:rsidRDefault="00D91505">
      <w:pPr>
        <w:pStyle w:val="aff"/>
        <w:spacing w:line="360" w:lineRule="auto"/>
        <w:ind w:firstLine="480"/>
        <w:rPr>
          <w:rFonts w:asciiTheme="minorEastAsia" w:eastAsiaTheme="minorEastAsia" w:hAnsiTheme="minorEastAsia" w:hint="eastAsia"/>
          <w:sz w:val="24"/>
          <w:szCs w:val="24"/>
        </w:rPr>
      </w:pPr>
      <w:r>
        <w:rPr>
          <w:rFonts w:asciiTheme="minorEastAsia" w:eastAsiaTheme="minorEastAsia" w:hAnsiTheme="minorEastAsia"/>
          <w:sz w:val="24"/>
          <w:szCs w:val="24"/>
        </w:rPr>
        <w:t>d</w:t>
      </w:r>
      <w:r>
        <w:rPr>
          <w:rFonts w:asciiTheme="minorEastAsia" w:eastAsiaTheme="minorEastAsia" w:hAnsiTheme="minorEastAsia"/>
          <w:sz w:val="24"/>
          <w:szCs w:val="24"/>
        </w:rPr>
        <w:t>）使用虹吸装置取上层不含沉降性固体的水样，移入样品瓶，虹吸装置进水尖嘴应保持插至水样</w:t>
      </w:r>
      <w:r>
        <w:rPr>
          <w:rFonts w:asciiTheme="minorEastAsia" w:eastAsiaTheme="minorEastAsia" w:hAnsiTheme="minorEastAsia"/>
          <w:sz w:val="24"/>
          <w:szCs w:val="24"/>
        </w:rPr>
        <w:t xml:space="preserve"> </w:t>
      </w:r>
      <w:r>
        <w:rPr>
          <w:rFonts w:asciiTheme="minorEastAsia" w:eastAsiaTheme="minorEastAsia" w:hAnsiTheme="minorEastAsia"/>
          <w:sz w:val="24"/>
          <w:szCs w:val="24"/>
        </w:rPr>
        <w:t>表层</w:t>
      </w:r>
      <w:r>
        <w:rPr>
          <w:rFonts w:asciiTheme="minorEastAsia" w:eastAsiaTheme="minorEastAsia" w:hAnsiTheme="minorEastAsia"/>
          <w:sz w:val="24"/>
          <w:szCs w:val="24"/>
        </w:rPr>
        <w:t xml:space="preserve"> 50 mm </w:t>
      </w:r>
      <w:r>
        <w:rPr>
          <w:rFonts w:asciiTheme="minorEastAsia" w:eastAsiaTheme="minorEastAsia" w:hAnsiTheme="minorEastAsia"/>
          <w:sz w:val="24"/>
          <w:szCs w:val="24"/>
        </w:rPr>
        <w:t>以下位置。</w:t>
      </w:r>
    </w:p>
    <w:p w14:paraId="538D890C" w14:textId="77777777" w:rsidR="00CB7C5F" w:rsidRDefault="00D91505">
      <w:pPr>
        <w:pStyle w:val="aff"/>
        <w:spacing w:line="360" w:lineRule="auto"/>
        <w:ind w:firstLine="480"/>
        <w:rPr>
          <w:rFonts w:asciiTheme="minorEastAsia" w:eastAsiaTheme="minorEastAsia" w:hAnsiTheme="minorEastAsia" w:hint="eastAsia"/>
          <w:sz w:val="24"/>
          <w:szCs w:val="24"/>
        </w:rPr>
      </w:pPr>
      <w:r>
        <w:rPr>
          <w:rFonts w:asciiTheme="minorEastAsia" w:eastAsiaTheme="minorEastAsia" w:hAnsiTheme="minorEastAsia"/>
          <w:sz w:val="24"/>
          <w:szCs w:val="24"/>
        </w:rPr>
        <w:t xml:space="preserve">4.2.4.5 </w:t>
      </w:r>
      <w:r>
        <w:rPr>
          <w:rFonts w:asciiTheme="minorEastAsia" w:eastAsiaTheme="minorEastAsia" w:hAnsiTheme="minorEastAsia"/>
          <w:sz w:val="24"/>
          <w:szCs w:val="24"/>
        </w:rPr>
        <w:t>特殊样品</w:t>
      </w:r>
      <w:r>
        <w:rPr>
          <w:rFonts w:asciiTheme="minorEastAsia" w:eastAsiaTheme="minorEastAsia" w:hAnsiTheme="minorEastAsia"/>
          <w:sz w:val="24"/>
          <w:szCs w:val="24"/>
        </w:rPr>
        <w:t xml:space="preserve"> </w:t>
      </w:r>
      <w:r>
        <w:rPr>
          <w:rFonts w:asciiTheme="minorEastAsia" w:eastAsiaTheme="minorEastAsia" w:hAnsiTheme="minorEastAsia"/>
          <w:sz w:val="24"/>
          <w:szCs w:val="24"/>
        </w:rPr>
        <w:t>特殊样品的采集按照以下要求执行：</w:t>
      </w:r>
    </w:p>
    <w:p w14:paraId="31CD9A3C" w14:textId="77777777" w:rsidR="00CB7C5F" w:rsidRDefault="00D91505">
      <w:pPr>
        <w:pStyle w:val="aff"/>
        <w:spacing w:line="360" w:lineRule="auto"/>
        <w:ind w:firstLine="480"/>
        <w:rPr>
          <w:rFonts w:asciiTheme="minorEastAsia" w:eastAsiaTheme="minorEastAsia" w:hAnsiTheme="minorEastAsia" w:hint="eastAsia"/>
          <w:sz w:val="24"/>
          <w:szCs w:val="24"/>
        </w:rPr>
      </w:pPr>
      <w:r>
        <w:rPr>
          <w:rFonts w:asciiTheme="minorEastAsia" w:eastAsiaTheme="minorEastAsia" w:hAnsiTheme="minorEastAsia"/>
          <w:sz w:val="24"/>
          <w:szCs w:val="24"/>
        </w:rPr>
        <w:t>采集溶解态金属水样时，现场使用孔径为</w:t>
      </w:r>
      <w:r>
        <w:rPr>
          <w:rFonts w:asciiTheme="minorEastAsia" w:eastAsiaTheme="minorEastAsia" w:hAnsiTheme="minorEastAsia"/>
          <w:sz w:val="24"/>
          <w:szCs w:val="24"/>
        </w:rPr>
        <w:t xml:space="preserve"> 0.45 μm </w:t>
      </w:r>
      <w:r>
        <w:rPr>
          <w:rFonts w:asciiTheme="minorEastAsia" w:eastAsiaTheme="minorEastAsia" w:hAnsiTheme="minorEastAsia"/>
          <w:sz w:val="24"/>
          <w:szCs w:val="24"/>
        </w:rPr>
        <w:t>的滤膜过滤后，分装入样品瓶，立即加入保</w:t>
      </w:r>
      <w:r>
        <w:rPr>
          <w:rFonts w:asciiTheme="minorEastAsia" w:eastAsiaTheme="minorEastAsia" w:hAnsiTheme="minorEastAsia"/>
          <w:sz w:val="24"/>
          <w:szCs w:val="24"/>
        </w:rPr>
        <w:t xml:space="preserve"> </w:t>
      </w:r>
      <w:r>
        <w:rPr>
          <w:rFonts w:asciiTheme="minorEastAsia" w:eastAsiaTheme="minorEastAsia" w:hAnsiTheme="minorEastAsia"/>
          <w:sz w:val="24"/>
          <w:szCs w:val="24"/>
        </w:rPr>
        <w:t>存剂；</w:t>
      </w:r>
    </w:p>
    <w:p w14:paraId="7BF01A71" w14:textId="77777777" w:rsidR="00CB7C5F" w:rsidRDefault="00D91505">
      <w:pPr>
        <w:pStyle w:val="aff"/>
        <w:spacing w:line="360" w:lineRule="auto"/>
        <w:ind w:firstLine="480"/>
        <w:rPr>
          <w:rFonts w:asciiTheme="minorEastAsia" w:eastAsiaTheme="minorEastAsia" w:hAnsiTheme="minorEastAsia" w:hint="eastAsia"/>
          <w:sz w:val="24"/>
          <w:szCs w:val="24"/>
        </w:rPr>
      </w:pPr>
      <w:r>
        <w:rPr>
          <w:rFonts w:asciiTheme="minorEastAsia" w:eastAsiaTheme="minorEastAsia" w:hAnsiTheme="minorEastAsia"/>
          <w:sz w:val="24"/>
          <w:szCs w:val="24"/>
        </w:rPr>
        <w:t>采集总磷水样时，自然静置</w:t>
      </w:r>
      <w:r>
        <w:rPr>
          <w:rFonts w:asciiTheme="minorEastAsia" w:eastAsiaTheme="minorEastAsia" w:hAnsiTheme="minorEastAsia"/>
          <w:sz w:val="24"/>
          <w:szCs w:val="24"/>
        </w:rPr>
        <w:t xml:space="preserve"> 30 min </w:t>
      </w:r>
      <w:r>
        <w:rPr>
          <w:rFonts w:asciiTheme="minorEastAsia" w:eastAsiaTheme="minorEastAsia" w:hAnsiTheme="minorEastAsia"/>
          <w:sz w:val="24"/>
          <w:szCs w:val="24"/>
        </w:rPr>
        <w:t>后仍存在大量可沉降性固体的水样，应在现场重新采集水样，根据原水浊度测定结果选择延长静置时间或离心的方式进行处理。具体方法见附录</w:t>
      </w:r>
      <w:r>
        <w:rPr>
          <w:rFonts w:asciiTheme="minorEastAsia" w:eastAsiaTheme="minorEastAsia" w:hAnsiTheme="minorEastAsia"/>
          <w:sz w:val="24"/>
          <w:szCs w:val="24"/>
        </w:rPr>
        <w:t xml:space="preserve"> A</w:t>
      </w:r>
      <w:r>
        <w:rPr>
          <w:rFonts w:asciiTheme="minorEastAsia" w:eastAsiaTheme="minorEastAsia" w:hAnsiTheme="minorEastAsia"/>
          <w:sz w:val="24"/>
          <w:szCs w:val="24"/>
        </w:rPr>
        <w:t>。</w:t>
      </w:r>
    </w:p>
    <w:p w14:paraId="5FFE6296" w14:textId="77777777" w:rsidR="00CB7C5F" w:rsidRDefault="00D91505">
      <w:pPr>
        <w:pStyle w:val="aff"/>
        <w:spacing w:line="360" w:lineRule="auto"/>
        <w:ind w:firstLine="480"/>
        <w:rPr>
          <w:rFonts w:asciiTheme="minorEastAsia" w:eastAsiaTheme="minorEastAsia" w:hAnsiTheme="minorEastAsia" w:hint="eastAsia"/>
          <w:sz w:val="24"/>
          <w:szCs w:val="24"/>
        </w:rPr>
      </w:pPr>
      <w:r>
        <w:rPr>
          <w:rFonts w:asciiTheme="minorEastAsia" w:eastAsiaTheme="minorEastAsia" w:hAnsiTheme="minorEastAsia"/>
          <w:sz w:val="24"/>
          <w:szCs w:val="24"/>
        </w:rPr>
        <w:t>4.2.4.6</w:t>
      </w:r>
      <w:r>
        <w:rPr>
          <w:rFonts w:asciiTheme="minorEastAsia" w:eastAsiaTheme="minorEastAsia" w:hAnsiTheme="minorEastAsia"/>
          <w:sz w:val="24"/>
          <w:szCs w:val="24"/>
        </w:rPr>
        <w:t>水样保存</w:t>
      </w:r>
      <w:r>
        <w:rPr>
          <w:rFonts w:asciiTheme="minorEastAsia" w:eastAsiaTheme="minorEastAsia" w:hAnsiTheme="minorEastAsia"/>
          <w:sz w:val="24"/>
          <w:szCs w:val="24"/>
        </w:rPr>
        <w:t xml:space="preserve"> </w:t>
      </w:r>
      <w:r>
        <w:rPr>
          <w:rFonts w:asciiTheme="minorEastAsia" w:eastAsiaTheme="minorEastAsia" w:hAnsiTheme="minorEastAsia"/>
          <w:sz w:val="24"/>
          <w:szCs w:val="24"/>
        </w:rPr>
        <w:t>采集的水样按监测项目标准分析方法规定添加适量保存剂，标准分析方法中没有规定的，按</w:t>
      </w:r>
      <w:r>
        <w:rPr>
          <w:rFonts w:asciiTheme="minorEastAsia" w:eastAsiaTheme="minorEastAsia" w:hAnsiTheme="minorEastAsia"/>
          <w:sz w:val="24"/>
          <w:szCs w:val="24"/>
        </w:rPr>
        <w:t xml:space="preserve"> HJ 493 </w:t>
      </w:r>
      <w:r>
        <w:rPr>
          <w:rFonts w:asciiTheme="minorEastAsia" w:eastAsiaTheme="minorEastAsia" w:hAnsiTheme="minorEastAsia"/>
          <w:sz w:val="24"/>
          <w:szCs w:val="24"/>
        </w:rPr>
        <w:t>规定执行。添加保存剂的过程中，所用器具不可混用，避免交叉污染。</w:t>
      </w:r>
    </w:p>
    <w:p w14:paraId="00176915" w14:textId="77777777" w:rsidR="00CB7C5F" w:rsidRDefault="00D91505">
      <w:pPr>
        <w:pStyle w:val="aff"/>
        <w:spacing w:line="360" w:lineRule="auto"/>
        <w:ind w:firstLine="480"/>
        <w:rPr>
          <w:rFonts w:asciiTheme="minorEastAsia" w:eastAsiaTheme="minorEastAsia" w:hAnsiTheme="minorEastAsia" w:hint="eastAsia"/>
          <w:sz w:val="24"/>
          <w:szCs w:val="24"/>
        </w:rPr>
      </w:pPr>
      <w:r>
        <w:rPr>
          <w:rFonts w:asciiTheme="minorEastAsia" w:eastAsiaTheme="minorEastAsia" w:hAnsiTheme="minorEastAsia"/>
          <w:sz w:val="24"/>
          <w:szCs w:val="24"/>
        </w:rPr>
        <w:t xml:space="preserve">4.2.4.7 </w:t>
      </w:r>
      <w:r>
        <w:rPr>
          <w:rFonts w:asciiTheme="minorEastAsia" w:eastAsiaTheme="minorEastAsia" w:hAnsiTheme="minorEastAsia"/>
          <w:sz w:val="24"/>
          <w:szCs w:val="24"/>
        </w:rPr>
        <w:t>采样结束前核查</w:t>
      </w:r>
      <w:r>
        <w:rPr>
          <w:rFonts w:asciiTheme="minorEastAsia" w:eastAsiaTheme="minorEastAsia" w:hAnsiTheme="minorEastAsia"/>
          <w:sz w:val="24"/>
          <w:szCs w:val="24"/>
        </w:rPr>
        <w:t xml:space="preserve"> </w:t>
      </w:r>
      <w:r>
        <w:rPr>
          <w:rFonts w:asciiTheme="minorEastAsia" w:eastAsiaTheme="minorEastAsia" w:hAnsiTheme="minorEastAsia"/>
          <w:sz w:val="24"/>
          <w:szCs w:val="24"/>
        </w:rPr>
        <w:t>采样结束前，应核对采样计划、记录与水样，如有错误或遗漏，应立即重新采样或补采。</w:t>
      </w:r>
    </w:p>
    <w:p w14:paraId="6B4D086E" w14:textId="77777777" w:rsidR="00CB7C5F" w:rsidRDefault="00D91505">
      <w:pPr>
        <w:pStyle w:val="aff"/>
        <w:spacing w:line="360" w:lineRule="auto"/>
        <w:ind w:firstLine="480"/>
        <w:rPr>
          <w:rFonts w:asciiTheme="minorEastAsia" w:eastAsiaTheme="minorEastAsia" w:hAnsiTheme="minorEastAsia" w:hint="eastAsia"/>
          <w:sz w:val="24"/>
          <w:szCs w:val="24"/>
        </w:rPr>
      </w:pPr>
      <w:r>
        <w:rPr>
          <w:rFonts w:asciiTheme="minorEastAsia" w:eastAsiaTheme="minorEastAsia" w:hAnsiTheme="minorEastAsia"/>
          <w:sz w:val="24"/>
          <w:szCs w:val="24"/>
        </w:rPr>
        <w:t xml:space="preserve">4.2.4.8 </w:t>
      </w:r>
      <w:r>
        <w:rPr>
          <w:rFonts w:asciiTheme="minorEastAsia" w:eastAsiaTheme="minorEastAsia" w:hAnsiTheme="minorEastAsia"/>
          <w:sz w:val="24"/>
          <w:szCs w:val="24"/>
        </w:rPr>
        <w:t>现场监测项目</w:t>
      </w:r>
      <w:r>
        <w:rPr>
          <w:rFonts w:asciiTheme="minorEastAsia" w:eastAsiaTheme="minorEastAsia" w:hAnsiTheme="minorEastAsia"/>
          <w:sz w:val="24"/>
          <w:szCs w:val="24"/>
        </w:rPr>
        <w:t xml:space="preserve"> </w:t>
      </w:r>
      <w:r>
        <w:rPr>
          <w:rFonts w:asciiTheme="minorEastAsia" w:eastAsiaTheme="minorEastAsia" w:hAnsiTheme="minorEastAsia"/>
          <w:sz w:val="24"/>
          <w:szCs w:val="24"/>
        </w:rPr>
        <w:t>可现场测定的项目（</w:t>
      </w:r>
      <w:r>
        <w:rPr>
          <w:rFonts w:asciiTheme="minorEastAsia" w:eastAsiaTheme="minorEastAsia" w:hAnsiTheme="minorEastAsia"/>
          <w:sz w:val="24"/>
          <w:szCs w:val="24"/>
        </w:rPr>
        <w:t xml:space="preserve">pH </w:t>
      </w:r>
      <w:r>
        <w:rPr>
          <w:rFonts w:asciiTheme="minorEastAsia" w:eastAsiaTheme="minorEastAsia" w:hAnsiTheme="minorEastAsia"/>
          <w:sz w:val="24"/>
          <w:szCs w:val="24"/>
        </w:rPr>
        <w:t>值、溶解氧、水温、电导率、透明度、浊度等）优先选用现场测定方法，</w:t>
      </w:r>
      <w:r>
        <w:rPr>
          <w:rFonts w:asciiTheme="minorEastAsia" w:eastAsiaTheme="minorEastAsia" w:hAnsiTheme="minorEastAsia"/>
          <w:sz w:val="24"/>
          <w:szCs w:val="24"/>
        </w:rPr>
        <w:t xml:space="preserve"> </w:t>
      </w:r>
      <w:r>
        <w:rPr>
          <w:rFonts w:asciiTheme="minorEastAsia" w:eastAsiaTheme="minorEastAsia" w:hAnsiTheme="minorEastAsia"/>
          <w:sz w:val="24"/>
          <w:szCs w:val="24"/>
        </w:rPr>
        <w:t>并尽量原位监测。</w:t>
      </w:r>
    </w:p>
    <w:p w14:paraId="7A7C5429" w14:textId="77777777" w:rsidR="00CB7C5F" w:rsidRDefault="00D91505">
      <w:pPr>
        <w:pStyle w:val="aff"/>
        <w:spacing w:line="360" w:lineRule="auto"/>
        <w:ind w:firstLine="480"/>
        <w:rPr>
          <w:rFonts w:asciiTheme="minorEastAsia" w:eastAsiaTheme="minorEastAsia" w:hAnsiTheme="minorEastAsia" w:hint="eastAsia"/>
          <w:sz w:val="24"/>
          <w:szCs w:val="24"/>
        </w:rPr>
      </w:pPr>
      <w:r>
        <w:rPr>
          <w:rFonts w:asciiTheme="minorEastAsia" w:eastAsiaTheme="minorEastAsia" w:hAnsiTheme="minorEastAsia"/>
          <w:sz w:val="24"/>
          <w:szCs w:val="24"/>
        </w:rPr>
        <w:t xml:space="preserve">4.2.5 </w:t>
      </w:r>
      <w:r>
        <w:rPr>
          <w:rFonts w:asciiTheme="minorEastAsia" w:eastAsiaTheme="minorEastAsia" w:hAnsiTheme="minorEastAsia"/>
          <w:sz w:val="24"/>
          <w:szCs w:val="24"/>
        </w:rPr>
        <w:t>水样运输与交接</w:t>
      </w:r>
      <w:r>
        <w:rPr>
          <w:rFonts w:asciiTheme="minorEastAsia" w:eastAsiaTheme="minorEastAsia" w:hAnsiTheme="minorEastAsia"/>
          <w:sz w:val="24"/>
          <w:szCs w:val="24"/>
        </w:rPr>
        <w:t xml:space="preserve"> </w:t>
      </w:r>
    </w:p>
    <w:p w14:paraId="6B2455F9" w14:textId="77777777" w:rsidR="00CB7C5F" w:rsidRDefault="00D91505">
      <w:pPr>
        <w:pStyle w:val="aff"/>
        <w:spacing w:line="360" w:lineRule="auto"/>
        <w:ind w:firstLine="480"/>
        <w:rPr>
          <w:rFonts w:asciiTheme="minorEastAsia" w:eastAsiaTheme="minorEastAsia" w:hAnsiTheme="minorEastAsia" w:hint="eastAsia"/>
          <w:sz w:val="24"/>
          <w:szCs w:val="24"/>
        </w:rPr>
      </w:pPr>
      <w:r>
        <w:rPr>
          <w:rFonts w:asciiTheme="minorEastAsia" w:eastAsiaTheme="minorEastAsia" w:hAnsiTheme="minorEastAsia"/>
          <w:sz w:val="24"/>
          <w:szCs w:val="24"/>
        </w:rPr>
        <w:t xml:space="preserve">4.2.5.1 </w:t>
      </w:r>
      <w:r>
        <w:rPr>
          <w:rFonts w:asciiTheme="minorEastAsia" w:eastAsiaTheme="minorEastAsia" w:hAnsiTheme="minorEastAsia"/>
          <w:sz w:val="24"/>
          <w:szCs w:val="24"/>
        </w:rPr>
        <w:t>水样运输前，应将样品瓶的外（内）盖盖紧，需要冷藏保存的样品应按照标准分析方法要求</w:t>
      </w:r>
      <w:r>
        <w:rPr>
          <w:rFonts w:asciiTheme="minorEastAsia" w:eastAsiaTheme="minorEastAsia" w:hAnsiTheme="minorEastAsia"/>
          <w:sz w:val="24"/>
          <w:szCs w:val="24"/>
        </w:rPr>
        <w:t xml:space="preserve"> </w:t>
      </w:r>
      <w:r>
        <w:rPr>
          <w:rFonts w:asciiTheme="minorEastAsia" w:eastAsiaTheme="minorEastAsia" w:hAnsiTheme="minorEastAsia"/>
          <w:sz w:val="24"/>
          <w:szCs w:val="24"/>
        </w:rPr>
        <w:t>保存，并在运输过程中确保冷藏效果。</w:t>
      </w:r>
      <w:r>
        <w:rPr>
          <w:rFonts w:asciiTheme="minorEastAsia" w:eastAsiaTheme="minorEastAsia" w:hAnsiTheme="minorEastAsia"/>
          <w:sz w:val="24"/>
          <w:szCs w:val="24"/>
        </w:rPr>
        <w:t xml:space="preserve"> </w:t>
      </w:r>
    </w:p>
    <w:p w14:paraId="4CDAC883" w14:textId="77777777" w:rsidR="00CB7C5F" w:rsidRDefault="00D91505">
      <w:pPr>
        <w:pStyle w:val="aff"/>
        <w:spacing w:line="360" w:lineRule="auto"/>
        <w:ind w:firstLine="480"/>
        <w:rPr>
          <w:rFonts w:asciiTheme="minorEastAsia" w:eastAsiaTheme="minorEastAsia" w:hAnsiTheme="minorEastAsia" w:hint="eastAsia"/>
          <w:sz w:val="24"/>
          <w:szCs w:val="24"/>
        </w:rPr>
      </w:pPr>
      <w:r>
        <w:rPr>
          <w:rFonts w:asciiTheme="minorEastAsia" w:eastAsiaTheme="minorEastAsia" w:hAnsiTheme="minorEastAsia"/>
          <w:sz w:val="24"/>
          <w:szCs w:val="24"/>
        </w:rPr>
        <w:t xml:space="preserve">4.2.5.2 </w:t>
      </w:r>
      <w:r>
        <w:rPr>
          <w:rFonts w:asciiTheme="minorEastAsia" w:eastAsiaTheme="minorEastAsia" w:hAnsiTheme="minorEastAsia"/>
          <w:sz w:val="24"/>
          <w:szCs w:val="24"/>
        </w:rPr>
        <w:t>装箱时应用减震材料分隔固定，以防破损。</w:t>
      </w:r>
    </w:p>
    <w:p w14:paraId="5ED73668" w14:textId="77777777" w:rsidR="00CB7C5F" w:rsidRDefault="00D91505">
      <w:pPr>
        <w:pStyle w:val="aff"/>
        <w:spacing w:line="360" w:lineRule="auto"/>
        <w:ind w:firstLine="480"/>
        <w:rPr>
          <w:rFonts w:asciiTheme="minorEastAsia" w:eastAsiaTheme="minorEastAsia" w:hAnsiTheme="minorEastAsia" w:hint="eastAsia"/>
          <w:sz w:val="24"/>
          <w:szCs w:val="24"/>
        </w:rPr>
      </w:pPr>
      <w:r>
        <w:rPr>
          <w:rFonts w:asciiTheme="minorEastAsia" w:eastAsiaTheme="minorEastAsia" w:hAnsiTheme="minorEastAsia"/>
          <w:sz w:val="24"/>
          <w:szCs w:val="24"/>
        </w:rPr>
        <w:t xml:space="preserve">4.2.5.3 </w:t>
      </w:r>
      <w:r>
        <w:rPr>
          <w:rFonts w:asciiTheme="minorEastAsia" w:eastAsiaTheme="minorEastAsia" w:hAnsiTheme="minorEastAsia"/>
          <w:sz w:val="24"/>
          <w:szCs w:val="24"/>
        </w:rPr>
        <w:t>水样采集后宜尽快送往实验室。根据采样点的地理位置和各监测项目标准分析方法允许的保</w:t>
      </w:r>
      <w:r>
        <w:rPr>
          <w:rFonts w:asciiTheme="minorEastAsia" w:eastAsiaTheme="minorEastAsia" w:hAnsiTheme="minorEastAsia"/>
          <w:sz w:val="24"/>
          <w:szCs w:val="24"/>
        </w:rPr>
        <w:t xml:space="preserve"> </w:t>
      </w:r>
      <w:r>
        <w:rPr>
          <w:rFonts w:asciiTheme="minorEastAsia" w:eastAsiaTheme="minorEastAsia" w:hAnsiTheme="minorEastAsia"/>
          <w:sz w:val="24"/>
          <w:szCs w:val="24"/>
        </w:rPr>
        <w:t>存时间，规划采样送样时间，选用适当的运输方式，以防延误。</w:t>
      </w:r>
    </w:p>
    <w:p w14:paraId="51C76170" w14:textId="77777777" w:rsidR="00CB7C5F" w:rsidRDefault="00D91505">
      <w:pPr>
        <w:pStyle w:val="aff"/>
        <w:spacing w:line="360" w:lineRule="auto"/>
        <w:ind w:firstLine="480"/>
        <w:rPr>
          <w:rFonts w:asciiTheme="minorEastAsia" w:eastAsiaTheme="minorEastAsia" w:hAnsiTheme="minorEastAsia" w:hint="eastAsia"/>
          <w:sz w:val="24"/>
          <w:szCs w:val="24"/>
        </w:rPr>
      </w:pPr>
      <w:r>
        <w:rPr>
          <w:rFonts w:asciiTheme="minorEastAsia" w:eastAsiaTheme="minorEastAsia" w:hAnsiTheme="minorEastAsia"/>
          <w:sz w:val="24"/>
          <w:szCs w:val="24"/>
        </w:rPr>
        <w:t xml:space="preserve">4.2.5.4 </w:t>
      </w:r>
      <w:r>
        <w:rPr>
          <w:rFonts w:asciiTheme="minorEastAsia" w:eastAsiaTheme="minorEastAsia" w:hAnsiTheme="minorEastAsia"/>
          <w:sz w:val="24"/>
          <w:szCs w:val="24"/>
        </w:rPr>
        <w:t>样品运输过程中应采取措施避免沾污、损失和丢失。</w:t>
      </w:r>
    </w:p>
    <w:p w14:paraId="2474C006" w14:textId="77777777" w:rsidR="00CB7C5F" w:rsidRDefault="00D91505">
      <w:pPr>
        <w:pStyle w:val="aff"/>
        <w:spacing w:line="360" w:lineRule="auto"/>
        <w:ind w:firstLine="480"/>
        <w:rPr>
          <w:rFonts w:asciiTheme="minorEastAsia" w:eastAsiaTheme="minorEastAsia" w:hAnsiTheme="minorEastAsia" w:hint="eastAsia"/>
          <w:sz w:val="24"/>
          <w:szCs w:val="24"/>
        </w:rPr>
      </w:pPr>
      <w:r>
        <w:rPr>
          <w:rFonts w:asciiTheme="minorEastAsia" w:eastAsiaTheme="minorEastAsia" w:hAnsiTheme="minorEastAsia"/>
          <w:sz w:val="24"/>
          <w:szCs w:val="24"/>
        </w:rPr>
        <w:lastRenderedPageBreak/>
        <w:t xml:space="preserve">4.2.5.5 </w:t>
      </w:r>
      <w:r>
        <w:rPr>
          <w:rFonts w:asciiTheme="minorEastAsia" w:eastAsiaTheme="minorEastAsia" w:hAnsiTheme="minorEastAsia"/>
          <w:sz w:val="24"/>
          <w:szCs w:val="24"/>
        </w:rPr>
        <w:t>水样交付实验室时，应清点样品，核查样品的有效性并填写交接记录表。</w:t>
      </w:r>
    </w:p>
    <w:p w14:paraId="080660A7" w14:textId="77777777" w:rsidR="00CB7C5F" w:rsidRDefault="00D91505">
      <w:pPr>
        <w:pStyle w:val="aff"/>
        <w:spacing w:line="360" w:lineRule="auto"/>
        <w:ind w:firstLine="480"/>
        <w:rPr>
          <w:rFonts w:asciiTheme="minorEastAsia" w:eastAsiaTheme="minorEastAsia" w:hAnsiTheme="minorEastAsia" w:cs="黑体" w:hint="eastAsia"/>
          <w:bCs/>
          <w:sz w:val="24"/>
          <w:szCs w:val="24"/>
        </w:rPr>
      </w:pPr>
      <w:r>
        <w:rPr>
          <w:rFonts w:asciiTheme="minorEastAsia" w:eastAsiaTheme="minorEastAsia" w:hAnsiTheme="minorEastAsia"/>
          <w:sz w:val="24"/>
          <w:szCs w:val="24"/>
        </w:rPr>
        <w:t xml:space="preserve">4.2.5.6 </w:t>
      </w:r>
      <w:r>
        <w:rPr>
          <w:rFonts w:asciiTheme="minorEastAsia" w:eastAsiaTheme="minorEastAsia" w:hAnsiTheme="minorEastAsia"/>
          <w:sz w:val="24"/>
          <w:szCs w:val="24"/>
        </w:rPr>
        <w:t>采样记录、样品标签及其包装应完整。若发现样品异常或处于损坏状态，应如实记录，并尽</w:t>
      </w:r>
      <w:r>
        <w:rPr>
          <w:rFonts w:asciiTheme="minorEastAsia" w:eastAsiaTheme="minorEastAsia" w:hAnsiTheme="minorEastAsia"/>
          <w:sz w:val="24"/>
          <w:szCs w:val="24"/>
        </w:rPr>
        <w:t xml:space="preserve"> </w:t>
      </w:r>
      <w:r>
        <w:rPr>
          <w:rFonts w:asciiTheme="minorEastAsia" w:eastAsiaTheme="minorEastAsia" w:hAnsiTheme="minorEastAsia"/>
          <w:sz w:val="24"/>
          <w:szCs w:val="24"/>
        </w:rPr>
        <w:t>快采取相关处理措施，必要时重新采样。</w:t>
      </w:r>
      <w:r>
        <w:rPr>
          <w:rFonts w:asciiTheme="minorEastAsia" w:eastAsiaTheme="minorEastAsia" w:hAnsiTheme="minorEastAsia" w:cs="黑体" w:hint="eastAsia"/>
          <w:bCs/>
          <w:sz w:val="24"/>
          <w:szCs w:val="24"/>
        </w:rPr>
        <w:t>故，硐涌水、废渣堆淋溶水、尾矿库渗滤水和地表水</w:t>
      </w:r>
      <w:r>
        <w:rPr>
          <w:rFonts w:asciiTheme="minorEastAsia" w:eastAsiaTheme="minorEastAsia" w:hAnsiTheme="minorEastAsia" w:hint="eastAsia"/>
          <w:sz w:val="24"/>
          <w:szCs w:val="24"/>
        </w:rPr>
        <w:t>样品采集、保存与流转执行</w:t>
      </w:r>
      <w:r>
        <w:rPr>
          <w:rFonts w:asciiTheme="minorEastAsia" w:eastAsiaTheme="minorEastAsia" w:hAnsiTheme="minorEastAsia" w:hint="eastAsia"/>
          <w:sz w:val="24"/>
          <w:szCs w:val="24"/>
        </w:rPr>
        <w:t xml:space="preserve">HJ </w:t>
      </w:r>
      <w:r>
        <w:rPr>
          <w:rFonts w:asciiTheme="minorEastAsia" w:eastAsiaTheme="minorEastAsia" w:hAnsiTheme="minorEastAsia"/>
          <w:sz w:val="24"/>
          <w:szCs w:val="24"/>
        </w:rPr>
        <w:t>91.2</w:t>
      </w:r>
      <w:r>
        <w:rPr>
          <w:rFonts w:asciiTheme="minorEastAsia" w:eastAsiaTheme="minorEastAsia" w:hAnsiTheme="minorEastAsia" w:hint="eastAsia"/>
          <w:sz w:val="24"/>
          <w:szCs w:val="24"/>
        </w:rPr>
        <w:t>。</w:t>
      </w:r>
    </w:p>
    <w:p w14:paraId="77B6A395" w14:textId="77777777" w:rsidR="00CB7C5F" w:rsidRDefault="00D91505">
      <w:pPr>
        <w:pStyle w:val="aff"/>
        <w:adjustRightInd w:val="0"/>
        <w:snapToGrid w:val="0"/>
        <w:spacing w:line="360" w:lineRule="auto"/>
        <w:ind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2</w:t>
      </w:r>
      <w:r>
        <w:rPr>
          <w:rFonts w:asciiTheme="minorEastAsia" w:eastAsiaTheme="minorEastAsia" w:hAnsiTheme="minorEastAsia" w:hint="eastAsia"/>
          <w:sz w:val="24"/>
          <w:szCs w:val="24"/>
        </w:rPr>
        <w:t>）地下水</w:t>
      </w:r>
    </w:p>
    <w:p w14:paraId="34AE7ED2" w14:textId="77777777" w:rsidR="00CB7C5F" w:rsidRDefault="00D91505">
      <w:pPr>
        <w:pStyle w:val="aff"/>
        <w:adjustRightInd w:val="0"/>
        <w:snapToGrid w:val="0"/>
        <w:spacing w:line="360" w:lineRule="auto"/>
        <w:ind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监测的主要污染因子是无机因子：</w:t>
      </w:r>
      <w:r>
        <w:rPr>
          <w:rFonts w:asciiTheme="minorEastAsia" w:eastAsiaTheme="minorEastAsia" w:hAnsiTheme="minorEastAsia" w:hint="eastAsia"/>
          <w:sz w:val="24"/>
          <w:szCs w:val="24"/>
        </w:rPr>
        <w:t>pH</w:t>
      </w:r>
      <w:r>
        <w:rPr>
          <w:rFonts w:asciiTheme="minorEastAsia" w:eastAsiaTheme="minorEastAsia" w:hAnsiTheme="minorEastAsia" w:hint="eastAsia"/>
          <w:sz w:val="24"/>
          <w:szCs w:val="24"/>
        </w:rPr>
        <w:t>、重金属元素以及有关硫酸盐、氟化物等。</w:t>
      </w:r>
      <w:r>
        <w:rPr>
          <w:rFonts w:asciiTheme="minorEastAsia" w:eastAsiaTheme="minorEastAsia" w:hAnsiTheme="minorEastAsia"/>
          <w:sz w:val="24"/>
          <w:szCs w:val="24"/>
        </w:rPr>
        <w:t>《地下水环境监测技术规范》（</w:t>
      </w:r>
      <w:r>
        <w:rPr>
          <w:rFonts w:asciiTheme="minorEastAsia" w:eastAsiaTheme="minorEastAsia" w:hAnsiTheme="minorEastAsia"/>
          <w:sz w:val="24"/>
          <w:szCs w:val="24"/>
        </w:rPr>
        <w:t>HJ 164-2020</w:t>
      </w:r>
      <w:r>
        <w:rPr>
          <w:rFonts w:asciiTheme="minorEastAsia" w:eastAsiaTheme="minorEastAsia" w:hAnsiTheme="minorEastAsia"/>
          <w:sz w:val="24"/>
          <w:szCs w:val="24"/>
        </w:rPr>
        <w:t>）</w:t>
      </w:r>
      <w:r>
        <w:rPr>
          <w:rFonts w:asciiTheme="minorEastAsia" w:eastAsiaTheme="minorEastAsia" w:hAnsiTheme="minorEastAsia" w:hint="eastAsia"/>
          <w:sz w:val="24"/>
          <w:szCs w:val="24"/>
        </w:rPr>
        <w:t>中规定，</w:t>
      </w:r>
      <w:r>
        <w:rPr>
          <w:rFonts w:asciiTheme="minorEastAsia" w:eastAsiaTheme="minorEastAsia" w:hAnsiTheme="minorEastAsia"/>
          <w:sz w:val="24"/>
          <w:szCs w:val="24"/>
        </w:rPr>
        <w:t>地下水水质监测通常在采样前应先测地下水水位（埋深水位）和井水深度。采样前需先洗井，洗井应满足</w:t>
      </w:r>
      <w:r>
        <w:rPr>
          <w:rFonts w:asciiTheme="minorEastAsia" w:eastAsiaTheme="minorEastAsia" w:hAnsiTheme="minorEastAsia"/>
          <w:sz w:val="24"/>
          <w:szCs w:val="24"/>
        </w:rPr>
        <w:t>HJ</w:t>
      </w:r>
      <w:r>
        <w:rPr>
          <w:rFonts w:asciiTheme="minorEastAsia" w:eastAsiaTheme="minorEastAsia" w:hAnsiTheme="minorEastAsia" w:hint="eastAsia"/>
          <w:sz w:val="24"/>
          <w:szCs w:val="24"/>
        </w:rPr>
        <w:t xml:space="preserve"> </w:t>
      </w:r>
      <w:r>
        <w:rPr>
          <w:rFonts w:asciiTheme="minorEastAsia" w:eastAsiaTheme="minorEastAsia" w:hAnsiTheme="minorEastAsia"/>
          <w:sz w:val="24"/>
          <w:szCs w:val="24"/>
        </w:rPr>
        <w:t>25.2</w:t>
      </w:r>
      <w:r>
        <w:rPr>
          <w:rFonts w:asciiTheme="minorEastAsia" w:eastAsiaTheme="minorEastAsia" w:hAnsiTheme="minorEastAsia"/>
          <w:sz w:val="24"/>
          <w:szCs w:val="24"/>
        </w:rPr>
        <w:t>、</w:t>
      </w:r>
      <w:r>
        <w:rPr>
          <w:rFonts w:asciiTheme="minorEastAsia" w:eastAsiaTheme="minorEastAsia" w:hAnsiTheme="minorEastAsia"/>
          <w:sz w:val="24"/>
          <w:szCs w:val="24"/>
        </w:rPr>
        <w:t>HJ</w:t>
      </w:r>
      <w:r>
        <w:rPr>
          <w:rFonts w:asciiTheme="minorEastAsia" w:eastAsiaTheme="minorEastAsia" w:hAnsiTheme="minorEastAsia" w:hint="eastAsia"/>
          <w:sz w:val="24"/>
          <w:szCs w:val="24"/>
        </w:rPr>
        <w:t xml:space="preserve"> </w:t>
      </w:r>
      <w:r>
        <w:rPr>
          <w:rFonts w:asciiTheme="minorEastAsia" w:eastAsiaTheme="minorEastAsia" w:hAnsiTheme="minorEastAsia"/>
          <w:sz w:val="24"/>
          <w:szCs w:val="24"/>
        </w:rPr>
        <w:t>1019</w:t>
      </w:r>
      <w:r>
        <w:rPr>
          <w:rFonts w:asciiTheme="minorEastAsia" w:eastAsiaTheme="minorEastAsia" w:hAnsiTheme="minorEastAsia"/>
          <w:sz w:val="24"/>
          <w:szCs w:val="24"/>
        </w:rPr>
        <w:t>的相关要求。在现场使用便携式水质测定仪对出水进行测定，浊度小于或等于</w:t>
      </w:r>
      <w:r>
        <w:rPr>
          <w:rFonts w:asciiTheme="minorEastAsia" w:eastAsiaTheme="minorEastAsia" w:hAnsiTheme="minorEastAsia"/>
          <w:sz w:val="24"/>
          <w:szCs w:val="24"/>
        </w:rPr>
        <w:t>10NTU</w:t>
      </w:r>
      <w:r>
        <w:rPr>
          <w:rFonts w:asciiTheme="minorEastAsia" w:eastAsiaTheme="minorEastAsia" w:hAnsiTheme="minorEastAsia"/>
          <w:sz w:val="24"/>
          <w:szCs w:val="24"/>
        </w:rPr>
        <w:t>时或者当浊度连续三次测定的变化在</w:t>
      </w:r>
      <w:r>
        <w:rPr>
          <w:rFonts w:asciiTheme="minorEastAsia" w:eastAsiaTheme="minorEastAsia" w:hAnsiTheme="minorEastAsia"/>
          <w:sz w:val="24"/>
          <w:szCs w:val="24"/>
        </w:rPr>
        <w:t>±10%</w:t>
      </w:r>
      <w:r>
        <w:rPr>
          <w:rFonts w:asciiTheme="minorEastAsia" w:eastAsiaTheme="minorEastAsia" w:hAnsiTheme="minorEastAsia"/>
          <w:sz w:val="24"/>
          <w:szCs w:val="24"/>
        </w:rPr>
        <w:t>以内、电导率连续三次测定的变化在</w:t>
      </w:r>
      <w:r>
        <w:rPr>
          <w:rFonts w:asciiTheme="minorEastAsia" w:eastAsiaTheme="minorEastAsia" w:hAnsiTheme="minorEastAsia"/>
          <w:sz w:val="24"/>
          <w:szCs w:val="24"/>
        </w:rPr>
        <w:t>±10%</w:t>
      </w:r>
      <w:r>
        <w:rPr>
          <w:rFonts w:asciiTheme="minorEastAsia" w:eastAsiaTheme="minorEastAsia" w:hAnsiTheme="minorEastAsia"/>
          <w:sz w:val="24"/>
          <w:szCs w:val="24"/>
        </w:rPr>
        <w:t>以内、</w:t>
      </w:r>
      <w:r>
        <w:rPr>
          <w:rFonts w:asciiTheme="minorEastAsia" w:eastAsiaTheme="minorEastAsia" w:hAnsiTheme="minorEastAsia"/>
          <w:sz w:val="24"/>
          <w:szCs w:val="24"/>
        </w:rPr>
        <w:t>pH</w:t>
      </w:r>
      <w:r>
        <w:rPr>
          <w:rFonts w:asciiTheme="minorEastAsia" w:eastAsiaTheme="minorEastAsia" w:hAnsiTheme="minorEastAsia"/>
          <w:sz w:val="24"/>
          <w:szCs w:val="24"/>
        </w:rPr>
        <w:t>连续三次测定的变化在</w:t>
      </w:r>
      <w:r>
        <w:rPr>
          <w:rFonts w:asciiTheme="minorEastAsia" w:eastAsiaTheme="minorEastAsia" w:hAnsiTheme="minorEastAsia"/>
          <w:sz w:val="24"/>
          <w:szCs w:val="24"/>
        </w:rPr>
        <w:t>±0.1</w:t>
      </w:r>
      <w:r>
        <w:rPr>
          <w:rFonts w:asciiTheme="minorEastAsia" w:eastAsiaTheme="minorEastAsia" w:hAnsiTheme="minorEastAsia"/>
          <w:sz w:val="24"/>
          <w:szCs w:val="24"/>
        </w:rPr>
        <w:t>以内</w:t>
      </w:r>
      <w:r>
        <w:rPr>
          <w:rFonts w:asciiTheme="minorEastAsia" w:eastAsiaTheme="minorEastAsia" w:hAnsiTheme="minorEastAsia" w:hint="eastAsia"/>
          <w:sz w:val="24"/>
          <w:szCs w:val="24"/>
        </w:rPr>
        <w:t>、</w:t>
      </w:r>
      <w:r>
        <w:rPr>
          <w:rFonts w:asciiTheme="minorEastAsia" w:eastAsiaTheme="minorEastAsia" w:hAnsiTheme="minorEastAsia"/>
          <w:sz w:val="24"/>
          <w:szCs w:val="24"/>
        </w:rPr>
        <w:t>或洗井抽出水量在井内水体积的</w:t>
      </w:r>
      <w:r>
        <w:rPr>
          <w:rFonts w:asciiTheme="minorEastAsia" w:eastAsiaTheme="minorEastAsia" w:hAnsiTheme="minorEastAsia"/>
          <w:sz w:val="24"/>
          <w:szCs w:val="24"/>
        </w:rPr>
        <w:t>3</w:t>
      </w:r>
      <w:r>
        <w:rPr>
          <w:rFonts w:asciiTheme="minorEastAsia" w:eastAsiaTheme="minorEastAsia" w:hAnsiTheme="minorEastAsia"/>
          <w:sz w:val="24"/>
          <w:szCs w:val="24"/>
        </w:rPr>
        <w:t>～</w:t>
      </w:r>
      <w:r>
        <w:rPr>
          <w:rFonts w:asciiTheme="minorEastAsia" w:eastAsiaTheme="minorEastAsia" w:hAnsiTheme="minorEastAsia"/>
          <w:sz w:val="24"/>
          <w:szCs w:val="24"/>
        </w:rPr>
        <w:t>5</w:t>
      </w:r>
      <w:r>
        <w:rPr>
          <w:rFonts w:asciiTheme="minorEastAsia" w:eastAsiaTheme="minorEastAsia" w:hAnsiTheme="minorEastAsia"/>
          <w:sz w:val="24"/>
          <w:szCs w:val="24"/>
        </w:rPr>
        <w:t>倍时，可结束洗井。样品采集一般按照重金属和普通无机物的顺序采集。其他监测项目样品采集时应控制出水口流速低于</w:t>
      </w:r>
      <w:r>
        <w:rPr>
          <w:rFonts w:asciiTheme="minorEastAsia" w:eastAsiaTheme="minorEastAsia" w:hAnsiTheme="minorEastAsia"/>
          <w:sz w:val="24"/>
          <w:szCs w:val="24"/>
        </w:rPr>
        <w:t>1L/min</w:t>
      </w:r>
      <w:r>
        <w:rPr>
          <w:rFonts w:asciiTheme="minorEastAsia" w:eastAsiaTheme="minorEastAsia" w:hAnsiTheme="minorEastAsia"/>
          <w:sz w:val="24"/>
          <w:szCs w:val="24"/>
        </w:rPr>
        <w:t>，如果样品在采集过程中水质易发生较大变化时，可适当加大采样流速。一般情况下，应优先选择低速采样方法</w:t>
      </w:r>
      <w:r>
        <w:rPr>
          <w:rFonts w:asciiTheme="minorEastAsia" w:eastAsiaTheme="minorEastAsia" w:hAnsiTheme="minorEastAsia" w:hint="eastAsia"/>
          <w:sz w:val="24"/>
          <w:szCs w:val="24"/>
        </w:rPr>
        <w:t>；</w:t>
      </w:r>
      <w:r>
        <w:rPr>
          <w:rFonts w:asciiTheme="minorEastAsia" w:eastAsiaTheme="minorEastAsia" w:hAnsiTheme="minorEastAsia"/>
          <w:sz w:val="24"/>
          <w:szCs w:val="24"/>
        </w:rPr>
        <w:t>样品采集前，应进行采样洗井</w:t>
      </w:r>
      <w:r>
        <w:rPr>
          <w:rFonts w:asciiTheme="minorEastAsia" w:eastAsiaTheme="minorEastAsia" w:hAnsiTheme="minorEastAsia" w:hint="eastAsia"/>
          <w:sz w:val="24"/>
          <w:szCs w:val="24"/>
        </w:rPr>
        <w:t>；</w:t>
      </w:r>
      <w:r>
        <w:rPr>
          <w:rFonts w:asciiTheme="minorEastAsia" w:eastAsiaTheme="minorEastAsia" w:hAnsiTheme="minorEastAsia"/>
          <w:sz w:val="24"/>
          <w:szCs w:val="24"/>
        </w:rPr>
        <w:t>水质指标达到稳定后，开始采集样品</w:t>
      </w:r>
      <w:r>
        <w:rPr>
          <w:rFonts w:asciiTheme="minorEastAsia" w:eastAsiaTheme="minorEastAsia" w:hAnsiTheme="minorEastAsia" w:hint="eastAsia"/>
          <w:sz w:val="24"/>
          <w:szCs w:val="24"/>
        </w:rPr>
        <w:t>；</w:t>
      </w:r>
      <w:r>
        <w:rPr>
          <w:rFonts w:asciiTheme="minorEastAsia" w:eastAsiaTheme="minorEastAsia" w:hAnsiTheme="minorEastAsia"/>
          <w:sz w:val="24"/>
          <w:szCs w:val="24"/>
        </w:rPr>
        <w:t>地下水样品采集应在</w:t>
      </w:r>
      <w:r>
        <w:rPr>
          <w:rFonts w:asciiTheme="minorEastAsia" w:eastAsiaTheme="minorEastAsia" w:hAnsiTheme="minorEastAsia"/>
          <w:sz w:val="24"/>
          <w:szCs w:val="24"/>
        </w:rPr>
        <w:t>2 h</w:t>
      </w:r>
      <w:r>
        <w:rPr>
          <w:rFonts w:asciiTheme="minorEastAsia" w:eastAsiaTheme="minorEastAsia" w:hAnsiTheme="minorEastAsia"/>
          <w:sz w:val="24"/>
          <w:szCs w:val="24"/>
        </w:rPr>
        <w:t>内完成，按照相关水质环境监测分析方法标准的规定，当实际情况不满足前述条件时可适当增加出水流速，但最高不得超过</w:t>
      </w:r>
      <w:r>
        <w:rPr>
          <w:rFonts w:asciiTheme="minorEastAsia" w:eastAsiaTheme="minorEastAsia" w:hAnsiTheme="minorEastAsia"/>
          <w:sz w:val="24"/>
          <w:szCs w:val="24"/>
        </w:rPr>
        <w:t>500 ml/min</w:t>
      </w:r>
      <w:r>
        <w:rPr>
          <w:rFonts w:asciiTheme="minorEastAsia" w:eastAsiaTheme="minorEastAsia" w:hAnsiTheme="minorEastAsia"/>
          <w:sz w:val="24"/>
          <w:szCs w:val="24"/>
        </w:rPr>
        <w:t>；应当尽可能降低出水流速；从输水管线的出口直接采集水样，使水样流入地下水样品瓶中，注意避免冲击产生气泡；水样应在地下水样品瓶中过量溢</w:t>
      </w:r>
      <w:r>
        <w:rPr>
          <w:rFonts w:asciiTheme="minorEastAsia" w:eastAsiaTheme="minorEastAsia" w:hAnsiTheme="minorEastAsia"/>
          <w:sz w:val="24"/>
          <w:szCs w:val="24"/>
        </w:rPr>
        <w:t>出，形成凸面，拧紧瓶盖，颠倒地下水样品瓶，观察数秒，确保瓶内无气泡，如有气泡应重新采样</w:t>
      </w:r>
      <w:r>
        <w:rPr>
          <w:rFonts w:asciiTheme="minorEastAsia" w:eastAsiaTheme="minorEastAsia" w:hAnsiTheme="minorEastAsia" w:hint="eastAsia"/>
          <w:sz w:val="24"/>
          <w:szCs w:val="24"/>
        </w:rPr>
        <w:t>。</w:t>
      </w:r>
    </w:p>
    <w:p w14:paraId="25440326" w14:textId="77777777" w:rsidR="00CB7C5F" w:rsidRDefault="00D91505">
      <w:pPr>
        <w:pStyle w:val="aff"/>
        <w:adjustRightInd w:val="0"/>
        <w:snapToGrid w:val="0"/>
        <w:spacing w:line="360" w:lineRule="auto"/>
        <w:ind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《地下水环境监测技术规范》（</w:t>
      </w:r>
      <w:r>
        <w:rPr>
          <w:rFonts w:asciiTheme="minorEastAsia" w:eastAsiaTheme="minorEastAsia" w:hAnsiTheme="minorEastAsia" w:hint="eastAsia"/>
          <w:sz w:val="24"/>
          <w:szCs w:val="24"/>
        </w:rPr>
        <w:t>HJ 164-2020</w:t>
      </w:r>
      <w:r>
        <w:rPr>
          <w:rFonts w:asciiTheme="minorEastAsia" w:eastAsiaTheme="minorEastAsia" w:hAnsiTheme="minorEastAsia" w:hint="eastAsia"/>
          <w:sz w:val="24"/>
          <w:szCs w:val="24"/>
        </w:rPr>
        <w:t>）中规定，样品采集后应尽快运送实验室分析，并根据监测目的、监测项目和监测方法的要求，按《地下水环境监测技术规范》（</w:t>
      </w:r>
      <w:r>
        <w:rPr>
          <w:rFonts w:asciiTheme="minorEastAsia" w:eastAsiaTheme="minorEastAsia" w:hAnsiTheme="minorEastAsia" w:hint="eastAsia"/>
          <w:sz w:val="24"/>
          <w:szCs w:val="24"/>
        </w:rPr>
        <w:t>HJ 164-2020</w:t>
      </w:r>
      <w:r>
        <w:rPr>
          <w:rFonts w:asciiTheme="minorEastAsia" w:eastAsiaTheme="minorEastAsia" w:hAnsiTheme="minorEastAsia" w:hint="eastAsia"/>
          <w:sz w:val="24"/>
          <w:szCs w:val="24"/>
        </w:rPr>
        <w:t>）附录</w:t>
      </w:r>
      <w:r>
        <w:rPr>
          <w:rFonts w:asciiTheme="minorEastAsia" w:eastAsiaTheme="minorEastAsia" w:hAnsiTheme="minorEastAsia" w:hint="eastAsia"/>
          <w:sz w:val="24"/>
          <w:szCs w:val="24"/>
        </w:rPr>
        <w:t xml:space="preserve"> D </w:t>
      </w:r>
      <w:r>
        <w:rPr>
          <w:rFonts w:asciiTheme="minorEastAsia" w:eastAsiaTheme="minorEastAsia" w:hAnsiTheme="minorEastAsia" w:hint="eastAsia"/>
          <w:sz w:val="24"/>
          <w:szCs w:val="24"/>
        </w:rPr>
        <w:t>的要求在样品中加入保存剂。样品运输过程中应避免日光照射，并置于</w:t>
      </w:r>
      <w:r>
        <w:rPr>
          <w:rFonts w:asciiTheme="minorEastAsia" w:eastAsiaTheme="minorEastAsia" w:hAnsiTheme="minorEastAsia" w:hint="eastAsia"/>
          <w:sz w:val="24"/>
          <w:szCs w:val="24"/>
        </w:rPr>
        <w:t>4</w:t>
      </w:r>
      <w:r>
        <w:rPr>
          <w:rFonts w:asciiTheme="minorEastAsia" w:eastAsiaTheme="minorEastAsia" w:hAnsiTheme="minorEastAsia" w:hint="eastAsia"/>
          <w:sz w:val="24"/>
          <w:szCs w:val="24"/>
        </w:rPr>
        <w:t>℃冷藏箱中保存，气温异常偏高或偏低时还应采取适当保温措施。水样装箱前应将水样容器内外盖盖紧，对装有水样的玻璃磨口瓶应用聚乙烯薄膜覆盖瓶口并用细绳将瓶塞与瓶颈系紧。“地下水样品的保存和流转执行</w:t>
      </w:r>
      <w:r>
        <w:rPr>
          <w:rFonts w:asciiTheme="minorEastAsia" w:eastAsiaTheme="minorEastAsia" w:hAnsiTheme="minorEastAsia" w:hint="eastAsia"/>
          <w:sz w:val="24"/>
          <w:szCs w:val="24"/>
        </w:rPr>
        <w:t>HJ 25.1</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HJ 25.2</w:t>
      </w:r>
      <w:r>
        <w:rPr>
          <w:rFonts w:asciiTheme="minorEastAsia" w:eastAsiaTheme="minorEastAsia" w:hAnsiTheme="minorEastAsia" w:hint="eastAsia"/>
          <w:sz w:val="24"/>
          <w:szCs w:val="24"/>
        </w:rPr>
        <w:t>和</w:t>
      </w:r>
      <w:r>
        <w:rPr>
          <w:rFonts w:asciiTheme="minorEastAsia" w:eastAsiaTheme="minorEastAsia" w:hAnsiTheme="minorEastAsia" w:hint="eastAsia"/>
          <w:sz w:val="24"/>
          <w:szCs w:val="24"/>
        </w:rPr>
        <w:t>HJ/T 164</w:t>
      </w:r>
      <w:r>
        <w:rPr>
          <w:rFonts w:asciiTheme="minorEastAsia" w:eastAsiaTheme="minorEastAsia" w:hAnsiTheme="minorEastAsia" w:hint="eastAsia"/>
          <w:sz w:val="24"/>
          <w:szCs w:val="24"/>
        </w:rPr>
        <w:t>的相关规定，样品保存时间执行相关水质环境监测分析方法标准的规定。”</w:t>
      </w:r>
    </w:p>
    <w:p w14:paraId="3D399FDF" w14:textId="77777777" w:rsidR="00CB7C5F" w:rsidRDefault="00D91505">
      <w:pPr>
        <w:pStyle w:val="aff"/>
        <w:adjustRightInd w:val="0"/>
        <w:snapToGrid w:val="0"/>
        <w:spacing w:line="360" w:lineRule="auto"/>
        <w:ind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lastRenderedPageBreak/>
        <w:t>《地下水环境监测技术规范》（</w:t>
      </w:r>
      <w:r>
        <w:rPr>
          <w:rFonts w:asciiTheme="minorEastAsia" w:eastAsiaTheme="minorEastAsia" w:hAnsiTheme="minorEastAsia" w:hint="eastAsia"/>
          <w:sz w:val="24"/>
          <w:szCs w:val="24"/>
        </w:rPr>
        <w:t>HJ 164-2020</w:t>
      </w:r>
      <w:r>
        <w:rPr>
          <w:rFonts w:asciiTheme="minorEastAsia" w:eastAsiaTheme="minorEastAsia" w:hAnsiTheme="minorEastAsia" w:hint="eastAsia"/>
          <w:sz w:val="24"/>
          <w:szCs w:val="24"/>
        </w:rPr>
        <w:t>）规定：样品运输过程中应避免日光照射，并置于</w:t>
      </w:r>
      <w:r>
        <w:rPr>
          <w:rFonts w:asciiTheme="minorEastAsia" w:eastAsiaTheme="minorEastAsia" w:hAnsiTheme="minorEastAsia" w:hint="eastAsia"/>
          <w:sz w:val="24"/>
          <w:szCs w:val="24"/>
        </w:rPr>
        <w:t xml:space="preserve"> 4</w:t>
      </w:r>
      <w:r>
        <w:rPr>
          <w:rFonts w:asciiTheme="minorEastAsia" w:eastAsiaTheme="minorEastAsia" w:hAnsiTheme="minorEastAsia" w:hint="eastAsia"/>
          <w:sz w:val="24"/>
          <w:szCs w:val="24"/>
        </w:rPr>
        <w:t>℃冷藏箱中保存，气温异常偏高或偏低时还应采取适当保温措施；水样装箱前应将水样容器内外盖盖紧，对装有水样的玻璃磨口瓶应用聚乙烯薄膜覆盖瓶口并用细绳将瓶塞与瓶颈系紧；同一采样点的样品瓶尽量装在同一箱内，与采样记录或样品交接单逐件核对，检查所采水样是否已全部装箱；装箱时应用泡沫塑料或波纹纸板垫底和间隔防震；运输时应有押运人员，防止样品损坏或受沾污。</w:t>
      </w:r>
    </w:p>
    <w:p w14:paraId="66B70A65" w14:textId="77777777" w:rsidR="00CB7C5F" w:rsidRDefault="00D91505">
      <w:pPr>
        <w:pStyle w:val="aff"/>
        <w:adjustRightInd w:val="0"/>
        <w:snapToGrid w:val="0"/>
        <w:spacing w:line="360" w:lineRule="auto"/>
        <w:ind w:firstLine="480"/>
        <w:rPr>
          <w:rFonts w:asciiTheme="minorEastAsia" w:eastAsiaTheme="minorEastAsia" w:hAnsiTheme="minorEastAsia" w:hint="eastAsia"/>
          <w:sz w:val="24"/>
          <w:szCs w:val="24"/>
        </w:rPr>
      </w:pPr>
      <w:bookmarkStart w:id="82" w:name="_Hlk183033650"/>
      <w:r>
        <w:rPr>
          <w:rFonts w:asciiTheme="minorEastAsia" w:eastAsiaTheme="minorEastAsia" w:hAnsiTheme="minorEastAsia"/>
          <w:sz w:val="24"/>
          <w:szCs w:val="24"/>
        </w:rPr>
        <w:t>地下水采样</w:t>
      </w:r>
      <w:r>
        <w:rPr>
          <w:rFonts w:asciiTheme="minorEastAsia" w:eastAsiaTheme="minorEastAsia" w:hAnsiTheme="minorEastAsia" w:hint="eastAsia"/>
          <w:sz w:val="24"/>
          <w:szCs w:val="24"/>
        </w:rPr>
        <w:t>、保存、流转技术要求现有</w:t>
      </w:r>
      <w:r>
        <w:rPr>
          <w:rFonts w:asciiTheme="minorEastAsia" w:eastAsiaTheme="minorEastAsia" w:hAnsiTheme="minorEastAsia"/>
          <w:sz w:val="24"/>
          <w:szCs w:val="24"/>
        </w:rPr>
        <w:t>的相关规范或分析方法标准已较为完善，故本文件规定：</w:t>
      </w:r>
      <w:r>
        <w:rPr>
          <w:rFonts w:asciiTheme="minorEastAsia" w:eastAsiaTheme="minorEastAsia" w:hAnsiTheme="minorEastAsia" w:cs="黑体" w:hint="eastAsia"/>
          <w:bCs/>
          <w:sz w:val="24"/>
          <w:szCs w:val="24"/>
        </w:rPr>
        <w:t>地下水</w:t>
      </w:r>
      <w:r>
        <w:rPr>
          <w:rFonts w:asciiTheme="minorEastAsia" w:eastAsiaTheme="minorEastAsia" w:hAnsiTheme="minorEastAsia" w:hint="eastAsia"/>
          <w:sz w:val="24"/>
          <w:szCs w:val="24"/>
        </w:rPr>
        <w:t>样品采集、保存与流转执行</w:t>
      </w:r>
      <w:r>
        <w:rPr>
          <w:rFonts w:asciiTheme="minorEastAsia" w:eastAsiaTheme="minorEastAsia" w:hAnsiTheme="minorEastAsia" w:hint="eastAsia"/>
          <w:sz w:val="24"/>
          <w:szCs w:val="24"/>
        </w:rPr>
        <w:t>HJ 164</w:t>
      </w:r>
      <w:r>
        <w:rPr>
          <w:rFonts w:asciiTheme="minorEastAsia" w:eastAsiaTheme="minorEastAsia" w:hAnsiTheme="minorEastAsia"/>
          <w:sz w:val="24"/>
          <w:szCs w:val="24"/>
        </w:rPr>
        <w:t>。</w:t>
      </w:r>
    </w:p>
    <w:bookmarkEnd w:id="82"/>
    <w:p w14:paraId="1716C379" w14:textId="77777777" w:rsidR="00CB7C5F" w:rsidRDefault="00D91505">
      <w:pPr>
        <w:pStyle w:val="aff"/>
        <w:spacing w:line="360" w:lineRule="auto"/>
        <w:ind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3</w:t>
      </w:r>
      <w:r>
        <w:rPr>
          <w:rFonts w:asciiTheme="minorEastAsia" w:eastAsiaTheme="minorEastAsia" w:hAnsiTheme="minorEastAsia" w:hint="eastAsia"/>
          <w:sz w:val="24"/>
          <w:szCs w:val="24"/>
        </w:rPr>
        <w:t>）土壤</w:t>
      </w:r>
      <w:r>
        <w:rPr>
          <w:rFonts w:asciiTheme="minorEastAsia" w:eastAsiaTheme="minorEastAsia" w:hAnsiTheme="minorEastAsia" w:hint="eastAsia"/>
          <w:sz w:val="24"/>
          <w:szCs w:val="24"/>
        </w:rPr>
        <w:t xml:space="preserve">  </w:t>
      </w:r>
    </w:p>
    <w:p w14:paraId="5F55B952" w14:textId="77777777" w:rsidR="00CB7C5F" w:rsidRDefault="00D91505">
      <w:pPr>
        <w:pStyle w:val="aff"/>
        <w:adjustRightInd w:val="0"/>
        <w:snapToGrid w:val="0"/>
        <w:spacing w:line="360" w:lineRule="auto"/>
        <w:ind w:firstLine="480"/>
        <w:rPr>
          <w:rFonts w:asciiTheme="minorEastAsia" w:eastAsiaTheme="minorEastAsia" w:hAnsiTheme="minorEastAsia" w:hint="eastAsia"/>
          <w:sz w:val="24"/>
          <w:szCs w:val="24"/>
        </w:rPr>
      </w:pPr>
      <w:bookmarkStart w:id="83" w:name="OLE_LINK7"/>
      <w:bookmarkStart w:id="84" w:name="OLE_LINK8"/>
      <w:r>
        <w:rPr>
          <w:rFonts w:asciiTheme="minorEastAsia" w:eastAsiaTheme="minorEastAsia" w:hAnsiTheme="minorEastAsia" w:hint="eastAsia"/>
          <w:sz w:val="24"/>
          <w:szCs w:val="24"/>
        </w:rPr>
        <w:t>监测的主要污染因子是无机因子：</w:t>
      </w:r>
      <w:r>
        <w:rPr>
          <w:rFonts w:asciiTheme="minorEastAsia" w:eastAsiaTheme="minorEastAsia" w:hAnsiTheme="minorEastAsia" w:hint="eastAsia"/>
          <w:sz w:val="24"/>
          <w:szCs w:val="24"/>
        </w:rPr>
        <w:t>pH</w:t>
      </w:r>
      <w:r>
        <w:rPr>
          <w:rFonts w:asciiTheme="minorEastAsia" w:eastAsiaTheme="minorEastAsia" w:hAnsiTheme="minorEastAsia" w:hint="eastAsia"/>
          <w:sz w:val="24"/>
          <w:szCs w:val="24"/>
        </w:rPr>
        <w:t>、重金属元素以及有关硫酸盐、氟化物等。</w:t>
      </w:r>
      <w:bookmarkEnd w:id="83"/>
      <w:bookmarkEnd w:id="84"/>
      <w:r>
        <w:rPr>
          <w:rFonts w:asciiTheme="minorEastAsia" w:eastAsiaTheme="minorEastAsia" w:hAnsiTheme="minorEastAsia" w:hint="eastAsia"/>
          <w:sz w:val="24"/>
          <w:szCs w:val="24"/>
        </w:rPr>
        <w:t>土壤采样《土壤环境监测技术规范》（</w:t>
      </w:r>
      <w:r>
        <w:rPr>
          <w:rFonts w:asciiTheme="minorEastAsia" w:eastAsiaTheme="minorEastAsia" w:hAnsiTheme="minorEastAsia" w:hint="eastAsia"/>
          <w:sz w:val="24"/>
          <w:szCs w:val="24"/>
        </w:rPr>
        <w:t>HJ/T 166-2004</w:t>
      </w:r>
      <w:r>
        <w:rPr>
          <w:rFonts w:asciiTheme="minorEastAsia" w:eastAsiaTheme="minorEastAsia" w:hAnsiTheme="minorEastAsia" w:hint="eastAsia"/>
          <w:sz w:val="24"/>
          <w:szCs w:val="24"/>
        </w:rPr>
        <w:t>）中规定采样点可采表层样或土壤剖面，一般监测采集表层土，采样深度</w:t>
      </w:r>
      <w:r>
        <w:rPr>
          <w:rFonts w:asciiTheme="minorEastAsia" w:eastAsiaTheme="minorEastAsia" w:hAnsiTheme="minorEastAsia" w:hint="eastAsia"/>
          <w:sz w:val="24"/>
          <w:szCs w:val="24"/>
        </w:rPr>
        <w:t xml:space="preserve"> 0</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20cm</w:t>
      </w:r>
      <w:r>
        <w:rPr>
          <w:rFonts w:asciiTheme="minorEastAsia" w:eastAsiaTheme="minorEastAsia" w:hAnsiTheme="minorEastAsia" w:hint="eastAsia"/>
          <w:sz w:val="24"/>
          <w:szCs w:val="24"/>
        </w:rPr>
        <w:t>；剖面采样应自下而上，先采集剖面底层样品，再采集中层样品，最后采上层样品。表层土壤采集一般采用铁铲切割土立方（面），采样前清除土壤表层的植物残骸、根系和石块等杂物。测定重金属的样品须用木铲、竹片等刮去与金属采样器接触部分，再收取样品。《土壤环境监测技术规范》</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HJ/T 166-2004</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规定，土壤风干样品采样量不少于</w:t>
      </w:r>
      <w:r>
        <w:rPr>
          <w:rFonts w:asciiTheme="minorEastAsia" w:eastAsiaTheme="minorEastAsia" w:hAnsiTheme="minorEastAsia" w:hint="eastAsia"/>
          <w:sz w:val="24"/>
          <w:szCs w:val="24"/>
        </w:rPr>
        <w:t>1kg</w:t>
      </w:r>
      <w:r>
        <w:rPr>
          <w:rFonts w:asciiTheme="minorEastAsia" w:eastAsiaTheme="minorEastAsia" w:hAnsiTheme="minorEastAsia" w:hint="eastAsia"/>
          <w:sz w:val="24"/>
          <w:szCs w:val="24"/>
        </w:rPr>
        <w:t>。《土壤环境监测网土壤样品采集技术规定》</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（总站土字﹝</w:t>
      </w:r>
      <w:r>
        <w:rPr>
          <w:rFonts w:asciiTheme="minorEastAsia" w:eastAsiaTheme="minorEastAsia" w:hAnsiTheme="minorEastAsia" w:hint="eastAsia"/>
          <w:sz w:val="24"/>
          <w:szCs w:val="24"/>
        </w:rPr>
        <w:t>2018</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407</w:t>
      </w:r>
      <w:r>
        <w:rPr>
          <w:rFonts w:asciiTheme="minorEastAsia" w:eastAsiaTheme="minorEastAsia" w:hAnsiTheme="minorEastAsia" w:hint="eastAsia"/>
          <w:sz w:val="24"/>
          <w:szCs w:val="24"/>
        </w:rPr>
        <w:t>号的附件</w:t>
      </w:r>
      <w:r>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）要求，新鲜样用</w:t>
      </w:r>
      <w:r>
        <w:rPr>
          <w:rFonts w:asciiTheme="minorEastAsia" w:eastAsiaTheme="minorEastAsia" w:hAnsiTheme="minorEastAsia" w:hint="eastAsia"/>
          <w:sz w:val="24"/>
          <w:szCs w:val="24"/>
        </w:rPr>
        <w:t>250 mL</w:t>
      </w:r>
      <w:r>
        <w:rPr>
          <w:rFonts w:asciiTheme="minorEastAsia" w:eastAsiaTheme="minorEastAsia" w:hAnsiTheme="minorEastAsia" w:hint="eastAsia"/>
          <w:sz w:val="24"/>
          <w:szCs w:val="24"/>
        </w:rPr>
        <w:t>磨口的棕色瓶装满，防止样品沾污，</w:t>
      </w:r>
      <w:r>
        <w:rPr>
          <w:rFonts w:asciiTheme="minorEastAsia" w:eastAsiaTheme="minorEastAsia" w:hAnsiTheme="minorEastAsia" w:hint="eastAsia"/>
          <w:sz w:val="24"/>
          <w:szCs w:val="24"/>
        </w:rPr>
        <w:t xml:space="preserve">4 </w:t>
      </w:r>
      <w:r>
        <w:rPr>
          <w:rFonts w:asciiTheme="minorEastAsia" w:eastAsiaTheme="minorEastAsia" w:hAnsiTheme="minorEastAsia" w:hint="eastAsia"/>
          <w:sz w:val="24"/>
          <w:szCs w:val="24"/>
        </w:rPr>
        <w:t>℃以下避光保存，风干样每份土壤样品采样量不少于</w:t>
      </w:r>
      <w:r>
        <w:rPr>
          <w:rFonts w:asciiTheme="minorEastAsia" w:eastAsiaTheme="minorEastAsia" w:hAnsiTheme="minorEastAsia" w:hint="eastAsia"/>
          <w:sz w:val="24"/>
          <w:szCs w:val="24"/>
        </w:rPr>
        <w:t>2 kg</w:t>
      </w:r>
      <w:r>
        <w:rPr>
          <w:rFonts w:asciiTheme="minorEastAsia" w:eastAsiaTheme="minorEastAsia" w:hAnsiTheme="minorEastAsia" w:hint="eastAsia"/>
          <w:sz w:val="24"/>
          <w:szCs w:val="24"/>
        </w:rPr>
        <w:t>。</w:t>
      </w:r>
    </w:p>
    <w:p w14:paraId="76B359C0" w14:textId="77777777" w:rsidR="00CB7C5F" w:rsidRDefault="00D91505">
      <w:pPr>
        <w:pStyle w:val="a6"/>
        <w:adjustRightInd w:val="0"/>
        <w:snapToGrid w:val="0"/>
        <w:spacing w:beforeLines="0" w:line="360" w:lineRule="auto"/>
        <w:ind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《土壤环境监测技术规范》（</w:t>
      </w:r>
      <w:r>
        <w:rPr>
          <w:rFonts w:asciiTheme="minorEastAsia" w:eastAsiaTheme="minorEastAsia" w:hAnsiTheme="minorEastAsia"/>
          <w:sz w:val="24"/>
          <w:szCs w:val="24"/>
        </w:rPr>
        <w:t>HJ/T 166</w:t>
      </w:r>
      <w:r>
        <w:rPr>
          <w:rFonts w:asciiTheme="minorEastAsia" w:eastAsiaTheme="minorEastAsia" w:hAnsiTheme="minorEastAsia" w:hint="eastAsia"/>
          <w:sz w:val="24"/>
          <w:szCs w:val="24"/>
        </w:rPr>
        <w:t>-2004</w:t>
      </w:r>
      <w:r>
        <w:rPr>
          <w:rFonts w:asciiTheme="minorEastAsia" w:eastAsiaTheme="minorEastAsia" w:hAnsiTheme="minorEastAsia" w:hint="eastAsia"/>
          <w:sz w:val="24"/>
          <w:szCs w:val="24"/>
        </w:rPr>
        <w:t>）</w:t>
      </w:r>
      <w:r>
        <w:rPr>
          <w:rFonts w:asciiTheme="minorEastAsia" w:eastAsiaTheme="minorEastAsia" w:hAnsiTheme="minorEastAsia"/>
          <w:sz w:val="24"/>
          <w:szCs w:val="24"/>
        </w:rPr>
        <w:t>中规定</w:t>
      </w:r>
      <w:r>
        <w:rPr>
          <w:rFonts w:asciiTheme="minorEastAsia" w:eastAsiaTheme="minorEastAsia" w:hAnsiTheme="minorEastAsia" w:hint="eastAsia"/>
          <w:sz w:val="24"/>
          <w:szCs w:val="24"/>
        </w:rPr>
        <w:t>：</w:t>
      </w:r>
      <w:r>
        <w:rPr>
          <w:rFonts w:asciiTheme="minorEastAsia" w:eastAsiaTheme="minorEastAsia" w:hAnsiTheme="minorEastAsia"/>
          <w:sz w:val="24"/>
          <w:szCs w:val="24"/>
        </w:rPr>
        <w:t>按样品名称、编号和粒径分类保存；测试项目需要新鲜样品的土样，采集后用可密封的聚乙烯或玻璃容器在</w:t>
      </w:r>
      <w:r>
        <w:rPr>
          <w:rFonts w:asciiTheme="minorEastAsia" w:eastAsiaTheme="minorEastAsia" w:hAnsiTheme="minorEastAsia"/>
          <w:sz w:val="24"/>
          <w:szCs w:val="24"/>
        </w:rPr>
        <w:t xml:space="preserve"> 4℃</w:t>
      </w:r>
      <w:r>
        <w:rPr>
          <w:rFonts w:asciiTheme="minorEastAsia" w:eastAsiaTheme="minorEastAsia" w:hAnsiTheme="minorEastAsia"/>
          <w:sz w:val="24"/>
          <w:szCs w:val="24"/>
        </w:rPr>
        <w:t>以下避光保存，样品要充满容器</w:t>
      </w:r>
      <w:r>
        <w:rPr>
          <w:rFonts w:asciiTheme="minorEastAsia" w:eastAsiaTheme="minorEastAsia" w:hAnsiTheme="minorEastAsia" w:hint="eastAsia"/>
          <w:sz w:val="24"/>
          <w:szCs w:val="24"/>
        </w:rPr>
        <w:t>；</w:t>
      </w:r>
      <w:r>
        <w:rPr>
          <w:rFonts w:asciiTheme="minorEastAsia" w:eastAsiaTheme="minorEastAsia" w:hAnsiTheme="minorEastAsia"/>
          <w:sz w:val="24"/>
          <w:szCs w:val="24"/>
        </w:rPr>
        <w:t>避免用含有待测组分或对测试有干扰的材料制成的容器盛装保存样品</w:t>
      </w:r>
      <w:r>
        <w:rPr>
          <w:rFonts w:asciiTheme="minorEastAsia" w:eastAsiaTheme="minorEastAsia" w:hAnsiTheme="minorEastAsia" w:hint="eastAsia"/>
          <w:sz w:val="24"/>
          <w:szCs w:val="24"/>
        </w:rPr>
        <w:t>；</w:t>
      </w:r>
      <w:r>
        <w:rPr>
          <w:rFonts w:asciiTheme="minorEastAsia" w:eastAsiaTheme="minorEastAsia" w:hAnsiTheme="minorEastAsia"/>
          <w:sz w:val="24"/>
          <w:szCs w:val="24"/>
        </w:rPr>
        <w:t>预留样品在样品库造册保存</w:t>
      </w:r>
      <w:r>
        <w:rPr>
          <w:rFonts w:asciiTheme="minorEastAsia" w:eastAsiaTheme="minorEastAsia" w:hAnsiTheme="minorEastAsia" w:hint="eastAsia"/>
          <w:sz w:val="24"/>
          <w:szCs w:val="24"/>
        </w:rPr>
        <w:t>；</w:t>
      </w:r>
      <w:r>
        <w:rPr>
          <w:rFonts w:asciiTheme="minorEastAsia" w:eastAsiaTheme="minorEastAsia" w:hAnsiTheme="minorEastAsia"/>
          <w:sz w:val="24"/>
          <w:szCs w:val="24"/>
        </w:rPr>
        <w:t>分析取用后的剩余样品，待测定全部完成数据报出后，也移交样品库保存。样品应置于</w:t>
      </w:r>
      <w:r>
        <w:rPr>
          <w:rFonts w:asciiTheme="minorEastAsia" w:eastAsiaTheme="minorEastAsia" w:hAnsiTheme="minorEastAsia"/>
          <w:sz w:val="24"/>
          <w:szCs w:val="24"/>
        </w:rPr>
        <w:t xml:space="preserve"> 4 ℃</w:t>
      </w:r>
      <w:r>
        <w:rPr>
          <w:rFonts w:asciiTheme="minorEastAsia" w:eastAsiaTheme="minorEastAsia" w:hAnsiTheme="minorEastAsia"/>
          <w:sz w:val="24"/>
          <w:szCs w:val="24"/>
        </w:rPr>
        <w:t>以下的低温环境（如冰箱）中运输、保存，避免运输、保存过程中的挥发损失，送至实验室后应尽快分析测试，避免交叉污染，应通过运输空白样来控制运输和保存过程中交叉污染情况</w:t>
      </w:r>
      <w:r>
        <w:rPr>
          <w:rFonts w:asciiTheme="minorEastAsia" w:eastAsiaTheme="minorEastAsia" w:hAnsiTheme="minorEastAsia" w:hint="eastAsia"/>
          <w:sz w:val="24"/>
          <w:szCs w:val="24"/>
        </w:rPr>
        <w:t>；</w:t>
      </w:r>
      <w:r>
        <w:rPr>
          <w:rFonts w:asciiTheme="minorEastAsia" w:eastAsiaTheme="minorEastAsia" w:hAnsiTheme="minorEastAsia"/>
          <w:sz w:val="24"/>
          <w:szCs w:val="24"/>
        </w:rPr>
        <w:t>具体土壤样品的保存条件和保存时间应按照</w:t>
      </w:r>
      <w:r>
        <w:rPr>
          <w:rFonts w:asciiTheme="minorEastAsia" w:eastAsiaTheme="minorEastAsia" w:hAnsiTheme="minorEastAsia"/>
          <w:sz w:val="24"/>
          <w:szCs w:val="24"/>
        </w:rPr>
        <w:t xml:space="preserve"> HJ/T 166 </w:t>
      </w:r>
      <w:r>
        <w:rPr>
          <w:rFonts w:asciiTheme="minorEastAsia" w:eastAsiaTheme="minorEastAsia" w:hAnsiTheme="minorEastAsia"/>
          <w:sz w:val="24"/>
          <w:szCs w:val="24"/>
        </w:rPr>
        <w:t>的要求进行，另考虑土壤和沉积物六价铬分析标准</w:t>
      </w:r>
      <w:r>
        <w:rPr>
          <w:rFonts w:asciiTheme="minorEastAsia" w:eastAsiaTheme="minorEastAsia" w:hAnsiTheme="minorEastAsia"/>
          <w:sz w:val="24"/>
          <w:szCs w:val="24"/>
        </w:rPr>
        <w:t>HJ 1082</w:t>
      </w:r>
      <w:r>
        <w:rPr>
          <w:rFonts w:asciiTheme="minorEastAsia" w:eastAsiaTheme="minorEastAsia" w:hAnsiTheme="minorEastAsia"/>
          <w:sz w:val="24"/>
          <w:szCs w:val="24"/>
        </w:rPr>
        <w:t>中未对测定六价铬的新鲜样品保存时间作出规定，因此本文件对六价铬测试项目新鲜样品的保存</w:t>
      </w:r>
      <w:r>
        <w:rPr>
          <w:rFonts w:asciiTheme="minorEastAsia" w:eastAsiaTheme="minorEastAsia" w:hAnsiTheme="minorEastAsia"/>
          <w:sz w:val="24"/>
          <w:szCs w:val="24"/>
        </w:rPr>
        <w:lastRenderedPageBreak/>
        <w:t>时间不作具体要求。</w:t>
      </w:r>
      <w:r>
        <w:rPr>
          <w:rFonts w:asciiTheme="minorEastAsia" w:eastAsiaTheme="minorEastAsia" w:hAnsiTheme="minorEastAsia" w:hint="eastAsia"/>
          <w:sz w:val="24"/>
          <w:szCs w:val="24"/>
        </w:rPr>
        <w:t>《土壤质量土壤样品长期和短期保存指南》（</w:t>
      </w:r>
      <w:r>
        <w:rPr>
          <w:rFonts w:asciiTheme="minorEastAsia" w:eastAsiaTheme="minorEastAsia" w:hAnsiTheme="minorEastAsia" w:hint="eastAsia"/>
          <w:sz w:val="24"/>
          <w:szCs w:val="24"/>
        </w:rPr>
        <w:t>GBT 32722-2016</w:t>
      </w:r>
      <w:r>
        <w:rPr>
          <w:rFonts w:asciiTheme="minorEastAsia" w:eastAsiaTheme="minorEastAsia" w:hAnsiTheme="minorEastAsia" w:hint="eastAsia"/>
          <w:sz w:val="24"/>
          <w:szCs w:val="24"/>
        </w:rPr>
        <w:t>）指出，有机样品保存使用棕色玻璃瓶或在全安条件下保存，样品保存应考</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虑温度和湿度影响。按样品名称、编号和粒径分类保存。</w:t>
      </w:r>
    </w:p>
    <w:p w14:paraId="59870838" w14:textId="77777777" w:rsidR="00CB7C5F" w:rsidRDefault="00D91505">
      <w:pPr>
        <w:pStyle w:val="a6"/>
        <w:adjustRightInd w:val="0"/>
        <w:snapToGrid w:val="0"/>
        <w:spacing w:beforeLines="0" w:line="360" w:lineRule="auto"/>
        <w:ind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《土壤环境监测技术规范》（</w:t>
      </w:r>
      <w:r>
        <w:rPr>
          <w:rFonts w:asciiTheme="minorEastAsia" w:eastAsiaTheme="minorEastAsia" w:hAnsiTheme="minorEastAsia"/>
          <w:sz w:val="24"/>
          <w:szCs w:val="24"/>
        </w:rPr>
        <w:t>HJ/T 166</w:t>
      </w:r>
      <w:r>
        <w:rPr>
          <w:rFonts w:asciiTheme="minorEastAsia" w:eastAsiaTheme="minorEastAsia" w:hAnsiTheme="minorEastAsia" w:hint="eastAsia"/>
          <w:sz w:val="24"/>
          <w:szCs w:val="24"/>
        </w:rPr>
        <w:t>-2004</w:t>
      </w:r>
      <w:r>
        <w:rPr>
          <w:rFonts w:asciiTheme="minorEastAsia" w:eastAsiaTheme="minorEastAsia" w:hAnsiTheme="minorEastAsia" w:hint="eastAsia"/>
          <w:sz w:val="24"/>
          <w:szCs w:val="24"/>
        </w:rPr>
        <w:t>）</w:t>
      </w:r>
      <w:r>
        <w:rPr>
          <w:rFonts w:asciiTheme="minorEastAsia" w:eastAsiaTheme="minorEastAsia" w:hAnsiTheme="minorEastAsia"/>
          <w:sz w:val="24"/>
          <w:szCs w:val="24"/>
        </w:rPr>
        <w:t>中规定</w:t>
      </w:r>
      <w:r>
        <w:rPr>
          <w:rFonts w:asciiTheme="minorEastAsia" w:eastAsiaTheme="minorEastAsia" w:hAnsiTheme="minorEastAsia" w:hint="eastAsia"/>
          <w:sz w:val="24"/>
          <w:szCs w:val="24"/>
        </w:rPr>
        <w:t>：</w:t>
      </w:r>
      <w:r>
        <w:rPr>
          <w:rFonts w:asciiTheme="minorEastAsia" w:eastAsiaTheme="minorEastAsia" w:hAnsiTheme="minorEastAsia"/>
          <w:sz w:val="24"/>
          <w:szCs w:val="24"/>
        </w:rPr>
        <w:t>样品流转时在装运前必须逐件与样品登记表、样品标签和采样记录进行核对，核对无误后分类装箱</w:t>
      </w:r>
      <w:r>
        <w:rPr>
          <w:rFonts w:asciiTheme="minorEastAsia" w:eastAsiaTheme="minorEastAsia" w:hAnsiTheme="minorEastAsia" w:hint="eastAsia"/>
          <w:sz w:val="24"/>
          <w:szCs w:val="24"/>
        </w:rPr>
        <w:t>；</w:t>
      </w:r>
      <w:r>
        <w:rPr>
          <w:rFonts w:asciiTheme="minorEastAsia" w:eastAsiaTheme="minorEastAsia" w:hAnsiTheme="minorEastAsia"/>
          <w:sz w:val="24"/>
          <w:szCs w:val="24"/>
        </w:rPr>
        <w:t>运输过程中严防样品的损失、混淆和沾污</w:t>
      </w:r>
      <w:r>
        <w:rPr>
          <w:rFonts w:asciiTheme="minorEastAsia" w:eastAsiaTheme="minorEastAsia" w:hAnsiTheme="minorEastAsia" w:hint="eastAsia"/>
          <w:sz w:val="24"/>
          <w:szCs w:val="24"/>
        </w:rPr>
        <w:t>；</w:t>
      </w:r>
      <w:r>
        <w:rPr>
          <w:rFonts w:asciiTheme="minorEastAsia" w:eastAsiaTheme="minorEastAsia" w:hAnsiTheme="minorEastAsia"/>
          <w:sz w:val="24"/>
          <w:szCs w:val="24"/>
        </w:rPr>
        <w:t>对光敏感的样品应有避光外包装</w:t>
      </w:r>
      <w:r>
        <w:rPr>
          <w:rFonts w:asciiTheme="minorEastAsia" w:eastAsiaTheme="minorEastAsia" w:hAnsiTheme="minorEastAsia" w:hint="eastAsia"/>
          <w:sz w:val="24"/>
          <w:szCs w:val="24"/>
        </w:rPr>
        <w:t>；</w:t>
      </w:r>
      <w:r>
        <w:rPr>
          <w:rFonts w:asciiTheme="minorEastAsia" w:eastAsiaTheme="minorEastAsia" w:hAnsiTheme="minorEastAsia"/>
          <w:sz w:val="24"/>
          <w:szCs w:val="24"/>
        </w:rPr>
        <w:t>样品交接过程应由专人将土壤样品送到实验室，送样者和接样者双方同时清点核实样品，并在样品交接单上签字确认，样品交接单由双方各存一份备查。</w:t>
      </w:r>
      <w:r>
        <w:rPr>
          <w:rFonts w:asciiTheme="minorEastAsia" w:eastAsiaTheme="minorEastAsia" w:hAnsiTheme="minorEastAsia" w:hint="eastAsia"/>
          <w:sz w:val="24"/>
          <w:szCs w:val="24"/>
        </w:rPr>
        <w:t>《建设用地土壤污染风险管控和修复监测技术导则》（</w:t>
      </w:r>
      <w:r>
        <w:rPr>
          <w:rFonts w:asciiTheme="minorEastAsia" w:eastAsiaTheme="minorEastAsia" w:hAnsiTheme="minorEastAsia" w:hint="eastAsia"/>
          <w:sz w:val="24"/>
          <w:szCs w:val="24"/>
        </w:rPr>
        <w:t>HJ 25.2-2019</w:t>
      </w:r>
      <w:r>
        <w:rPr>
          <w:rFonts w:asciiTheme="minorEastAsia" w:eastAsiaTheme="minorEastAsia" w:hAnsiTheme="minorEastAsia" w:hint="eastAsia"/>
          <w:sz w:val="24"/>
          <w:szCs w:val="24"/>
        </w:rPr>
        <w:t>）</w:t>
      </w:r>
      <w:r>
        <w:rPr>
          <w:rFonts w:asciiTheme="minorEastAsia" w:eastAsiaTheme="minorEastAsia" w:hAnsiTheme="minorEastAsia"/>
          <w:sz w:val="24"/>
          <w:szCs w:val="24"/>
        </w:rPr>
        <w:t>中规定</w:t>
      </w:r>
      <w:r>
        <w:rPr>
          <w:rFonts w:asciiTheme="minorEastAsia" w:eastAsiaTheme="minorEastAsia" w:hAnsiTheme="minorEastAsia" w:hint="eastAsia"/>
          <w:sz w:val="24"/>
          <w:szCs w:val="24"/>
        </w:rPr>
        <w:t>：</w:t>
      </w:r>
      <w:r>
        <w:rPr>
          <w:rFonts w:asciiTheme="minorEastAsia" w:eastAsiaTheme="minorEastAsia" w:hAnsiTheme="minorEastAsia"/>
          <w:sz w:val="24"/>
          <w:szCs w:val="24"/>
        </w:rPr>
        <w:t>样品应置于</w:t>
      </w:r>
      <w:r>
        <w:rPr>
          <w:rFonts w:asciiTheme="minorEastAsia" w:eastAsiaTheme="minorEastAsia" w:hAnsiTheme="minorEastAsia"/>
          <w:sz w:val="24"/>
          <w:szCs w:val="24"/>
        </w:rPr>
        <w:t xml:space="preserve"> 4 ℃</w:t>
      </w:r>
      <w:r>
        <w:rPr>
          <w:rFonts w:asciiTheme="minorEastAsia" w:eastAsiaTheme="minorEastAsia" w:hAnsiTheme="minorEastAsia"/>
          <w:sz w:val="24"/>
          <w:szCs w:val="24"/>
        </w:rPr>
        <w:t>以下的低温环境（如冰箱）中运输、保存，避免运输、保存过程中的挥发损失，送至实验室后应尽快分析测试</w:t>
      </w:r>
      <w:r>
        <w:rPr>
          <w:rFonts w:asciiTheme="minorEastAsia" w:eastAsiaTheme="minorEastAsia" w:hAnsiTheme="minorEastAsia" w:hint="eastAsia"/>
          <w:sz w:val="24"/>
          <w:szCs w:val="24"/>
        </w:rPr>
        <w:t>；</w:t>
      </w:r>
      <w:r>
        <w:rPr>
          <w:rFonts w:asciiTheme="minorEastAsia" w:eastAsiaTheme="minorEastAsia" w:hAnsiTheme="minorEastAsia"/>
          <w:sz w:val="24"/>
          <w:szCs w:val="24"/>
        </w:rPr>
        <w:t>挥发性有机物浓度较高的样品装瓶后应密封在塑料袋中，避免交叉污染，应通过运输空白样来控制运输和保存过程中交叉污染情况</w:t>
      </w:r>
      <w:r>
        <w:rPr>
          <w:rFonts w:asciiTheme="minorEastAsia" w:eastAsiaTheme="minorEastAsia" w:hAnsiTheme="minorEastAsia" w:hint="eastAsia"/>
          <w:sz w:val="24"/>
          <w:szCs w:val="24"/>
        </w:rPr>
        <w:t>，</w:t>
      </w:r>
      <w:r>
        <w:rPr>
          <w:rFonts w:asciiTheme="minorEastAsia" w:eastAsiaTheme="minorEastAsia" w:hAnsiTheme="minorEastAsia"/>
          <w:sz w:val="24"/>
          <w:szCs w:val="24"/>
        </w:rPr>
        <w:t>具体土壤样品的流转应按照</w:t>
      </w:r>
      <w:r>
        <w:rPr>
          <w:rFonts w:asciiTheme="minorEastAsia" w:eastAsiaTheme="minorEastAsia" w:hAnsiTheme="minorEastAsia"/>
          <w:sz w:val="24"/>
          <w:szCs w:val="24"/>
        </w:rPr>
        <w:t xml:space="preserve"> HJ/T 166 </w:t>
      </w:r>
      <w:r>
        <w:rPr>
          <w:rFonts w:asciiTheme="minorEastAsia" w:eastAsiaTheme="minorEastAsia" w:hAnsiTheme="minorEastAsia"/>
          <w:sz w:val="24"/>
          <w:szCs w:val="24"/>
        </w:rPr>
        <w:t>的要求进行。</w:t>
      </w:r>
    </w:p>
    <w:p w14:paraId="2C5334B8" w14:textId="77777777" w:rsidR="00CB7C5F" w:rsidRDefault="00D91505">
      <w:pPr>
        <w:pStyle w:val="a6"/>
        <w:adjustRightInd w:val="0"/>
        <w:snapToGrid w:val="0"/>
        <w:spacing w:beforeLines="0" w:line="360" w:lineRule="auto"/>
        <w:ind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《土壤环境监测技术规范》（</w:t>
      </w:r>
      <w:r>
        <w:rPr>
          <w:rFonts w:asciiTheme="minorEastAsia" w:eastAsiaTheme="minorEastAsia" w:hAnsiTheme="minorEastAsia"/>
          <w:sz w:val="24"/>
          <w:szCs w:val="24"/>
        </w:rPr>
        <w:t>HJ/T 166</w:t>
      </w:r>
      <w:r>
        <w:rPr>
          <w:rFonts w:asciiTheme="minorEastAsia" w:eastAsiaTheme="minorEastAsia" w:hAnsiTheme="minorEastAsia" w:hint="eastAsia"/>
          <w:sz w:val="24"/>
          <w:szCs w:val="24"/>
        </w:rPr>
        <w:t>-2004</w:t>
      </w:r>
      <w:r>
        <w:rPr>
          <w:rFonts w:asciiTheme="minorEastAsia" w:eastAsiaTheme="minorEastAsia" w:hAnsiTheme="minorEastAsia" w:hint="eastAsia"/>
          <w:sz w:val="24"/>
          <w:szCs w:val="24"/>
        </w:rPr>
        <w:t>）</w:t>
      </w:r>
      <w:r>
        <w:rPr>
          <w:rFonts w:asciiTheme="minorEastAsia" w:eastAsiaTheme="minorEastAsia" w:hAnsiTheme="minorEastAsia"/>
          <w:sz w:val="24"/>
          <w:szCs w:val="24"/>
        </w:rPr>
        <w:t>中规定</w:t>
      </w:r>
      <w:r>
        <w:rPr>
          <w:rFonts w:asciiTheme="minorEastAsia" w:eastAsiaTheme="minorEastAsia" w:hAnsiTheme="minorEastAsia" w:hint="eastAsia"/>
          <w:sz w:val="24"/>
          <w:szCs w:val="24"/>
        </w:rPr>
        <w:t>：</w:t>
      </w:r>
      <w:r>
        <w:rPr>
          <w:rFonts w:asciiTheme="minorEastAsia" w:eastAsiaTheme="minorEastAsia" w:hAnsiTheme="minorEastAsia"/>
          <w:sz w:val="24"/>
          <w:szCs w:val="24"/>
        </w:rPr>
        <w:t>土壤样品制备包括风干、粗磨和细磨</w:t>
      </w:r>
      <w:r>
        <w:rPr>
          <w:rFonts w:asciiTheme="minorEastAsia" w:eastAsiaTheme="minorEastAsia" w:hAnsiTheme="minorEastAsia" w:hint="eastAsia"/>
          <w:sz w:val="24"/>
          <w:szCs w:val="24"/>
        </w:rPr>
        <w:t>；</w:t>
      </w:r>
      <w:r>
        <w:rPr>
          <w:rFonts w:asciiTheme="minorEastAsia" w:eastAsiaTheme="minorEastAsia" w:hAnsiTheme="minorEastAsia"/>
          <w:sz w:val="24"/>
          <w:szCs w:val="24"/>
        </w:rPr>
        <w:t>分设风干室和磨样室，风干室朝南（严防阳光直射土样），通风良好，整洁，无尘</w:t>
      </w:r>
      <w:r>
        <w:rPr>
          <w:rFonts w:asciiTheme="minorEastAsia" w:eastAsiaTheme="minorEastAsia" w:hAnsiTheme="minorEastAsia" w:hint="eastAsia"/>
          <w:sz w:val="24"/>
          <w:szCs w:val="24"/>
        </w:rPr>
        <w:t>；</w:t>
      </w:r>
      <w:r>
        <w:rPr>
          <w:rFonts w:asciiTheme="minorEastAsia" w:eastAsiaTheme="minorEastAsia" w:hAnsiTheme="minorEastAsia"/>
          <w:sz w:val="24"/>
          <w:szCs w:val="24"/>
        </w:rPr>
        <w:t>样品风干应在风干室将土样放置于风干盘中，摊成</w:t>
      </w:r>
      <w:r>
        <w:rPr>
          <w:rFonts w:asciiTheme="minorEastAsia" w:eastAsiaTheme="minorEastAsia" w:hAnsiTheme="minorEastAsia"/>
          <w:sz w:val="24"/>
          <w:szCs w:val="24"/>
        </w:rPr>
        <w:t>2</w:t>
      </w:r>
      <w:r>
        <w:rPr>
          <w:rFonts w:asciiTheme="minorEastAsia" w:eastAsiaTheme="minorEastAsia" w:hAnsiTheme="minorEastAsia"/>
          <w:sz w:val="24"/>
          <w:szCs w:val="24"/>
        </w:rPr>
        <w:t>～</w:t>
      </w:r>
      <w:r>
        <w:rPr>
          <w:rFonts w:asciiTheme="minorEastAsia" w:eastAsiaTheme="minorEastAsia" w:hAnsiTheme="minorEastAsia"/>
          <w:sz w:val="24"/>
          <w:szCs w:val="24"/>
        </w:rPr>
        <w:t>3cm</w:t>
      </w:r>
      <w:r>
        <w:rPr>
          <w:rFonts w:asciiTheme="minorEastAsia" w:eastAsiaTheme="minorEastAsia" w:hAnsiTheme="minorEastAsia"/>
          <w:sz w:val="24"/>
          <w:szCs w:val="24"/>
        </w:rPr>
        <w:t>的薄层，适时地压碎、翻动，拣出碎石、砂砾、植物残体</w:t>
      </w:r>
      <w:r>
        <w:rPr>
          <w:rFonts w:asciiTheme="minorEastAsia" w:eastAsiaTheme="minorEastAsia" w:hAnsiTheme="minorEastAsia" w:hint="eastAsia"/>
          <w:sz w:val="24"/>
          <w:szCs w:val="24"/>
        </w:rPr>
        <w:t>；</w:t>
      </w:r>
      <w:r>
        <w:rPr>
          <w:rFonts w:asciiTheme="minorEastAsia" w:eastAsiaTheme="minorEastAsia" w:hAnsiTheme="minorEastAsia"/>
          <w:sz w:val="24"/>
          <w:szCs w:val="24"/>
        </w:rPr>
        <w:t>制样时分为粗磨和细磨</w:t>
      </w:r>
      <w:r>
        <w:rPr>
          <w:rFonts w:asciiTheme="minorEastAsia" w:eastAsiaTheme="minorEastAsia" w:hAnsiTheme="minorEastAsia" w:hint="eastAsia"/>
          <w:sz w:val="24"/>
          <w:szCs w:val="24"/>
        </w:rPr>
        <w:t>；</w:t>
      </w:r>
      <w:r>
        <w:rPr>
          <w:rFonts w:asciiTheme="minorEastAsia" w:eastAsiaTheme="minorEastAsia" w:hAnsiTheme="minorEastAsia"/>
          <w:sz w:val="24"/>
          <w:szCs w:val="24"/>
        </w:rPr>
        <w:t>粗粉碎用木锤、木滚、木棒、有机玻璃棒、有机玻璃板、硬质木板、无色聚乙烯薄膜；在磨样室将风干的样品倒在有机玻璃板上，用木锤敲打，用木滚、木棒、有机玻璃棒再次压碎，拣出杂质，混匀，并用四分法取压碎样，过孔径</w:t>
      </w:r>
      <w:r>
        <w:rPr>
          <w:rFonts w:asciiTheme="minorEastAsia" w:eastAsiaTheme="minorEastAsia" w:hAnsiTheme="minorEastAsia"/>
          <w:sz w:val="24"/>
          <w:szCs w:val="24"/>
        </w:rPr>
        <w:t xml:space="preserve"> 2mm</w:t>
      </w:r>
      <w:r>
        <w:rPr>
          <w:rFonts w:asciiTheme="minorEastAsia" w:eastAsiaTheme="minorEastAsia" w:hAnsiTheme="minorEastAsia"/>
          <w:sz w:val="24"/>
          <w:szCs w:val="24"/>
        </w:rPr>
        <w:t>（</w:t>
      </w:r>
      <w:r>
        <w:rPr>
          <w:rFonts w:asciiTheme="minorEastAsia" w:eastAsiaTheme="minorEastAsia" w:hAnsiTheme="minorEastAsia"/>
          <w:sz w:val="24"/>
          <w:szCs w:val="24"/>
        </w:rPr>
        <w:t xml:space="preserve">10 </w:t>
      </w:r>
      <w:r>
        <w:rPr>
          <w:rFonts w:asciiTheme="minorEastAsia" w:eastAsiaTheme="minorEastAsia" w:hAnsiTheme="minorEastAsia"/>
          <w:sz w:val="24"/>
          <w:szCs w:val="24"/>
        </w:rPr>
        <w:t>目）尼龙筛</w:t>
      </w:r>
      <w:r>
        <w:rPr>
          <w:rFonts w:asciiTheme="minorEastAsia" w:eastAsiaTheme="minorEastAsia" w:hAnsiTheme="minorEastAsia" w:hint="eastAsia"/>
          <w:sz w:val="24"/>
          <w:szCs w:val="24"/>
        </w:rPr>
        <w:t>；</w:t>
      </w:r>
      <w:r>
        <w:rPr>
          <w:rFonts w:asciiTheme="minorEastAsia" w:eastAsiaTheme="minorEastAsia" w:hAnsiTheme="minorEastAsia"/>
          <w:sz w:val="24"/>
          <w:szCs w:val="24"/>
        </w:rPr>
        <w:t>过筛后的样品全部置于无色聚乙烯薄膜上，并充分搅拌混匀，再采用四分法取其两份，一份交样品库存放，另一份作样品的细磨用</w:t>
      </w:r>
      <w:r>
        <w:rPr>
          <w:rFonts w:asciiTheme="minorEastAsia" w:eastAsiaTheme="minorEastAsia" w:hAnsiTheme="minorEastAsia" w:hint="eastAsia"/>
          <w:sz w:val="24"/>
          <w:szCs w:val="24"/>
        </w:rPr>
        <w:t>；</w:t>
      </w:r>
      <w:r>
        <w:rPr>
          <w:rFonts w:asciiTheme="minorEastAsia" w:eastAsiaTheme="minorEastAsia" w:hAnsiTheme="minorEastAsia"/>
          <w:sz w:val="24"/>
          <w:szCs w:val="24"/>
        </w:rPr>
        <w:t>粗磨样可直接用于土壤</w:t>
      </w:r>
      <w:r>
        <w:rPr>
          <w:rFonts w:asciiTheme="minorEastAsia" w:eastAsiaTheme="minorEastAsia" w:hAnsiTheme="minorEastAsia"/>
          <w:sz w:val="24"/>
          <w:szCs w:val="24"/>
        </w:rPr>
        <w:t xml:space="preserve"> pH</w:t>
      </w:r>
      <w:r>
        <w:rPr>
          <w:rFonts w:asciiTheme="minorEastAsia" w:eastAsiaTheme="minorEastAsia" w:hAnsiTheme="minorEastAsia"/>
          <w:sz w:val="24"/>
          <w:szCs w:val="24"/>
        </w:rPr>
        <w:t>、阳离子交换量、元素有效态含量等项目的分析</w:t>
      </w:r>
      <w:r>
        <w:rPr>
          <w:rFonts w:asciiTheme="minorEastAsia" w:eastAsiaTheme="minorEastAsia" w:hAnsiTheme="minorEastAsia" w:hint="eastAsia"/>
          <w:sz w:val="24"/>
          <w:szCs w:val="24"/>
        </w:rPr>
        <w:t>；</w:t>
      </w:r>
      <w:r>
        <w:rPr>
          <w:rFonts w:asciiTheme="minorEastAsia" w:eastAsiaTheme="minorEastAsia" w:hAnsiTheme="minorEastAsia"/>
          <w:sz w:val="24"/>
          <w:szCs w:val="24"/>
        </w:rPr>
        <w:t>细磨用玛瑙研磨机（球磨机）或玛瑙研钵、白色瓷研钵；</w:t>
      </w:r>
      <w:r>
        <w:rPr>
          <w:rFonts w:asciiTheme="minorEastAsia" w:eastAsiaTheme="minorEastAsia" w:hAnsiTheme="minorEastAsia" w:hint="eastAsia"/>
          <w:sz w:val="24"/>
          <w:szCs w:val="24"/>
        </w:rPr>
        <w:t>《土壤环境监测技术规范》（</w:t>
      </w:r>
      <w:r>
        <w:rPr>
          <w:rFonts w:asciiTheme="minorEastAsia" w:eastAsiaTheme="minorEastAsia" w:hAnsiTheme="minorEastAsia"/>
          <w:sz w:val="24"/>
          <w:szCs w:val="24"/>
        </w:rPr>
        <w:t>HJ/T 166</w:t>
      </w:r>
      <w:r>
        <w:rPr>
          <w:rFonts w:asciiTheme="minorEastAsia" w:eastAsiaTheme="minorEastAsia" w:hAnsiTheme="minorEastAsia" w:hint="eastAsia"/>
          <w:sz w:val="24"/>
          <w:szCs w:val="24"/>
        </w:rPr>
        <w:t>-2004</w:t>
      </w:r>
      <w:r>
        <w:rPr>
          <w:rFonts w:asciiTheme="minorEastAsia" w:eastAsiaTheme="minorEastAsia" w:hAnsiTheme="minorEastAsia" w:hint="eastAsia"/>
          <w:sz w:val="24"/>
          <w:szCs w:val="24"/>
        </w:rPr>
        <w:t>）中对土壤样品制备有了详细的规定，同时其他土壤相关技术规范在样品制备环节均指出参照</w:t>
      </w:r>
      <w:r>
        <w:rPr>
          <w:rFonts w:asciiTheme="minorEastAsia" w:eastAsiaTheme="minorEastAsia" w:hAnsiTheme="minorEastAsia" w:hint="eastAsia"/>
          <w:sz w:val="24"/>
          <w:szCs w:val="24"/>
        </w:rPr>
        <w:t xml:space="preserve"> HJ/T 166 </w:t>
      </w:r>
      <w:r>
        <w:rPr>
          <w:rFonts w:asciiTheme="minorEastAsia" w:eastAsiaTheme="minorEastAsia" w:hAnsiTheme="minorEastAsia" w:hint="eastAsia"/>
          <w:sz w:val="24"/>
          <w:szCs w:val="24"/>
        </w:rPr>
        <w:t>执行。所以本文件提出，土壤样品制备参照</w:t>
      </w:r>
      <w:r>
        <w:rPr>
          <w:rFonts w:asciiTheme="minorEastAsia" w:eastAsiaTheme="minorEastAsia" w:hAnsiTheme="minorEastAsia" w:hint="eastAsia"/>
          <w:sz w:val="24"/>
          <w:szCs w:val="24"/>
        </w:rPr>
        <w:t xml:space="preserve"> HJ/T 166 </w:t>
      </w:r>
      <w:r>
        <w:rPr>
          <w:rFonts w:asciiTheme="minorEastAsia" w:eastAsiaTheme="minorEastAsia" w:hAnsiTheme="minorEastAsia" w:hint="eastAsia"/>
          <w:sz w:val="24"/>
          <w:szCs w:val="24"/>
        </w:rPr>
        <w:t>和分析方法的要求进行。</w:t>
      </w:r>
    </w:p>
    <w:p w14:paraId="0F1A51A9" w14:textId="77777777" w:rsidR="00CB7C5F" w:rsidRDefault="00D91505">
      <w:pPr>
        <w:pStyle w:val="aff"/>
        <w:spacing w:line="360" w:lineRule="auto"/>
        <w:ind w:firstLineChars="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土壤采集、保存、流转与制备技术要求现有的相关规范已较为完善，故本文件规定：</w:t>
      </w:r>
      <w:r>
        <w:rPr>
          <w:rFonts w:asciiTheme="minorEastAsia" w:eastAsiaTheme="minorEastAsia" w:hAnsiTheme="minorEastAsia" w:cs="黑体" w:hint="eastAsia"/>
          <w:bCs/>
          <w:sz w:val="24"/>
          <w:szCs w:val="24"/>
        </w:rPr>
        <w:t>土壤</w:t>
      </w:r>
      <w:r>
        <w:rPr>
          <w:rFonts w:asciiTheme="minorEastAsia" w:eastAsiaTheme="minorEastAsia" w:hAnsiTheme="minorEastAsia" w:hint="eastAsia"/>
          <w:sz w:val="24"/>
          <w:szCs w:val="24"/>
        </w:rPr>
        <w:t>样品采集、保存、流转与制备执行</w:t>
      </w:r>
      <w:r>
        <w:rPr>
          <w:rFonts w:asciiTheme="minorEastAsia" w:eastAsiaTheme="minorEastAsia" w:hAnsiTheme="minorEastAsia" w:hint="eastAsia"/>
          <w:sz w:val="24"/>
          <w:szCs w:val="24"/>
        </w:rPr>
        <w:t>HJ/T 166</w:t>
      </w:r>
      <w:r>
        <w:rPr>
          <w:rFonts w:asciiTheme="minorEastAsia" w:eastAsiaTheme="minorEastAsia" w:hAnsiTheme="minorEastAsia" w:hint="eastAsia"/>
          <w:sz w:val="24"/>
          <w:szCs w:val="24"/>
        </w:rPr>
        <w:t>。</w:t>
      </w:r>
      <w:bookmarkStart w:id="85" w:name="_Toc182236024"/>
    </w:p>
    <w:p w14:paraId="7FBB7990" w14:textId="77777777" w:rsidR="00CB7C5F" w:rsidRDefault="00D91505">
      <w:pPr>
        <w:pStyle w:val="aff"/>
        <w:spacing w:line="360" w:lineRule="auto"/>
        <w:ind w:firstLineChars="196" w:firstLine="472"/>
        <w:rPr>
          <w:rFonts w:asciiTheme="minorEastAsia" w:eastAsiaTheme="minorEastAsia" w:hAnsiTheme="minorEastAsia" w:hint="eastAsia"/>
          <w:b/>
          <w:bCs/>
          <w:sz w:val="24"/>
          <w:szCs w:val="24"/>
        </w:rPr>
      </w:pPr>
      <w:r>
        <w:rPr>
          <w:rFonts w:asciiTheme="minorEastAsia" w:eastAsiaTheme="minorEastAsia" w:hAnsiTheme="minorEastAsia" w:hint="eastAsia"/>
          <w:b/>
          <w:bCs/>
          <w:sz w:val="24"/>
          <w:szCs w:val="24"/>
        </w:rPr>
        <w:t xml:space="preserve">B </w:t>
      </w:r>
      <w:r>
        <w:rPr>
          <w:rFonts w:asciiTheme="minorEastAsia" w:eastAsiaTheme="minorEastAsia" w:hAnsiTheme="minorEastAsia" w:hint="eastAsia"/>
          <w:b/>
          <w:bCs/>
          <w:sz w:val="24"/>
          <w:szCs w:val="24"/>
        </w:rPr>
        <w:t>样品分析</w:t>
      </w:r>
      <w:bookmarkEnd w:id="85"/>
    </w:p>
    <w:p w14:paraId="563379DB" w14:textId="77777777" w:rsidR="00CB7C5F" w:rsidRDefault="00D91505">
      <w:pPr>
        <w:pStyle w:val="a6"/>
        <w:adjustRightInd w:val="0"/>
        <w:snapToGrid w:val="0"/>
        <w:spacing w:beforeLines="0" w:line="360" w:lineRule="auto"/>
        <w:ind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lastRenderedPageBreak/>
        <w:t>地表水环境质量监测技术规范（</w:t>
      </w:r>
      <w:r>
        <w:rPr>
          <w:rFonts w:asciiTheme="minorEastAsia" w:eastAsiaTheme="minorEastAsia" w:hAnsiTheme="minorEastAsia" w:hint="eastAsia"/>
          <w:sz w:val="24"/>
          <w:szCs w:val="24"/>
        </w:rPr>
        <w:t>HJ 91.2</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2022</w:t>
      </w:r>
      <w:r>
        <w:rPr>
          <w:rFonts w:asciiTheme="minorEastAsia" w:eastAsiaTheme="minorEastAsia" w:hAnsiTheme="minorEastAsia" w:hint="eastAsia"/>
          <w:sz w:val="24"/>
          <w:szCs w:val="24"/>
        </w:rPr>
        <w:t>）中规定</w:t>
      </w:r>
      <w:r>
        <w:rPr>
          <w:rFonts w:asciiTheme="minorEastAsia" w:eastAsiaTheme="minorEastAsia" w:hAnsiTheme="minorEastAsia"/>
          <w:sz w:val="24"/>
          <w:szCs w:val="24"/>
        </w:rPr>
        <w:t>监测项目分析方法应优先选用</w:t>
      </w:r>
      <w:r>
        <w:rPr>
          <w:rFonts w:asciiTheme="minorEastAsia" w:eastAsiaTheme="minorEastAsia" w:hAnsiTheme="minorEastAsia"/>
          <w:sz w:val="24"/>
          <w:szCs w:val="24"/>
        </w:rPr>
        <w:t xml:space="preserve"> GB 3838 </w:t>
      </w:r>
      <w:r>
        <w:rPr>
          <w:rFonts w:asciiTheme="minorEastAsia" w:eastAsiaTheme="minorEastAsia" w:hAnsiTheme="minorEastAsia"/>
          <w:sz w:val="24"/>
          <w:szCs w:val="24"/>
        </w:rPr>
        <w:t>等地表水环境质量标准中规定的标准分析方法；若适用性</w:t>
      </w:r>
      <w:r>
        <w:rPr>
          <w:rFonts w:asciiTheme="minorEastAsia" w:eastAsiaTheme="minorEastAsia" w:hAnsiTheme="minorEastAsia"/>
          <w:sz w:val="24"/>
          <w:szCs w:val="24"/>
        </w:rPr>
        <w:t xml:space="preserve"> </w:t>
      </w:r>
      <w:r>
        <w:rPr>
          <w:rFonts w:asciiTheme="minorEastAsia" w:eastAsiaTheme="minorEastAsia" w:hAnsiTheme="minorEastAsia"/>
          <w:sz w:val="24"/>
          <w:szCs w:val="24"/>
        </w:rPr>
        <w:t>满足要求，其他国家、行业标准分析方法也可选用。选用的标准分析方法的测定下限应低于该监测项目规定的环境质量标准限值。</w:t>
      </w:r>
    </w:p>
    <w:p w14:paraId="0FD699A8" w14:textId="77777777" w:rsidR="00CB7C5F" w:rsidRDefault="00D91505">
      <w:pPr>
        <w:pStyle w:val="a6"/>
        <w:adjustRightInd w:val="0"/>
        <w:snapToGrid w:val="0"/>
        <w:spacing w:beforeLines="0" w:line="360" w:lineRule="auto"/>
        <w:ind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《土壤环境质量农用地土壤污染风险管控标准（试行）》（</w:t>
      </w:r>
      <w:r>
        <w:rPr>
          <w:rFonts w:asciiTheme="minorEastAsia" w:eastAsiaTheme="minorEastAsia" w:hAnsiTheme="minorEastAsia" w:hint="eastAsia"/>
          <w:sz w:val="24"/>
          <w:szCs w:val="24"/>
        </w:rPr>
        <w:t>GB 15618-2018</w:t>
      </w:r>
      <w:r>
        <w:rPr>
          <w:rFonts w:asciiTheme="minorEastAsia" w:eastAsiaTheme="minorEastAsia" w:hAnsiTheme="minorEastAsia" w:hint="eastAsia"/>
          <w:sz w:val="24"/>
          <w:szCs w:val="24"/>
        </w:rPr>
        <w:t>）</w:t>
      </w:r>
      <w:r>
        <w:rPr>
          <w:rFonts w:asciiTheme="minorEastAsia" w:eastAsiaTheme="minorEastAsia" w:hAnsiTheme="minorEastAsia"/>
          <w:sz w:val="24"/>
          <w:szCs w:val="24"/>
        </w:rPr>
        <w:t>中规定了土壤</w:t>
      </w:r>
      <w:r>
        <w:rPr>
          <w:rFonts w:asciiTheme="minorEastAsia" w:eastAsiaTheme="minorEastAsia" w:hAnsiTheme="minorEastAsia" w:hint="eastAsia"/>
          <w:sz w:val="24"/>
          <w:szCs w:val="24"/>
        </w:rPr>
        <w:t>各</w:t>
      </w:r>
      <w:r>
        <w:rPr>
          <w:rFonts w:asciiTheme="minorEastAsia" w:eastAsiaTheme="minorEastAsia" w:hAnsiTheme="minorEastAsia"/>
          <w:sz w:val="24"/>
          <w:szCs w:val="24"/>
        </w:rPr>
        <w:t>监测项目的分析方法，并要求土壤样品分析按列出的土壤污染物分析方法表执行，表中暂未制定分析方法标准的污染物项目，待相应分析方法标准发布后实施。</w:t>
      </w:r>
      <w:r>
        <w:rPr>
          <w:rFonts w:asciiTheme="minorEastAsia" w:eastAsiaTheme="minorEastAsia" w:hAnsiTheme="minorEastAsia" w:hint="eastAsia"/>
          <w:sz w:val="24"/>
          <w:szCs w:val="24"/>
        </w:rPr>
        <w:t>《土壤环境监测技术规范》（</w:t>
      </w:r>
      <w:r>
        <w:rPr>
          <w:rFonts w:asciiTheme="minorEastAsia" w:eastAsiaTheme="minorEastAsia" w:hAnsiTheme="minorEastAsia"/>
          <w:sz w:val="24"/>
          <w:szCs w:val="24"/>
        </w:rPr>
        <w:t>HJ/T 166</w:t>
      </w:r>
      <w:r>
        <w:rPr>
          <w:rFonts w:asciiTheme="minorEastAsia" w:eastAsiaTheme="minorEastAsia" w:hAnsiTheme="minorEastAsia" w:hint="eastAsia"/>
          <w:sz w:val="24"/>
          <w:szCs w:val="24"/>
        </w:rPr>
        <w:t>-2004</w:t>
      </w:r>
      <w:r>
        <w:rPr>
          <w:rFonts w:asciiTheme="minorEastAsia" w:eastAsiaTheme="minorEastAsia" w:hAnsiTheme="minorEastAsia" w:hint="eastAsia"/>
          <w:sz w:val="24"/>
          <w:szCs w:val="24"/>
        </w:rPr>
        <w:t>）</w:t>
      </w:r>
      <w:r>
        <w:rPr>
          <w:rFonts w:asciiTheme="minorEastAsia" w:eastAsiaTheme="minorEastAsia" w:hAnsiTheme="minorEastAsia"/>
          <w:sz w:val="24"/>
          <w:szCs w:val="24"/>
        </w:rPr>
        <w:t>中规定，第一方法为标准方法</w:t>
      </w:r>
      <w:r>
        <w:rPr>
          <w:rFonts w:asciiTheme="minorEastAsia" w:eastAsiaTheme="minorEastAsia" w:hAnsiTheme="minorEastAsia" w:hint="eastAsia"/>
          <w:sz w:val="24"/>
          <w:szCs w:val="24"/>
        </w:rPr>
        <w:t>（</w:t>
      </w:r>
      <w:r>
        <w:rPr>
          <w:rFonts w:asciiTheme="minorEastAsia" w:eastAsiaTheme="minorEastAsia" w:hAnsiTheme="minorEastAsia"/>
          <w:sz w:val="24"/>
          <w:szCs w:val="24"/>
        </w:rPr>
        <w:t>即仲裁方法</w:t>
      </w:r>
      <w:r>
        <w:rPr>
          <w:rFonts w:asciiTheme="minorEastAsia" w:eastAsiaTheme="minorEastAsia" w:hAnsiTheme="minorEastAsia" w:hint="eastAsia"/>
          <w:sz w:val="24"/>
          <w:szCs w:val="24"/>
        </w:rPr>
        <w:t>）</w:t>
      </w:r>
      <w:r>
        <w:rPr>
          <w:rFonts w:asciiTheme="minorEastAsia" w:eastAsiaTheme="minorEastAsia" w:hAnsiTheme="minorEastAsia"/>
          <w:sz w:val="24"/>
          <w:szCs w:val="24"/>
        </w:rPr>
        <w:t>，按土壤环境质量标准中选配的分析方法。第二方法为由权威部门规定或推荐的方法。第三方法为根据各地实情，自选等效方法，但应</w:t>
      </w:r>
      <w:r>
        <w:rPr>
          <w:rFonts w:asciiTheme="minorEastAsia" w:eastAsiaTheme="minorEastAsia" w:hAnsiTheme="minorEastAsia" w:hint="eastAsia"/>
          <w:sz w:val="24"/>
          <w:szCs w:val="24"/>
        </w:rPr>
        <w:t>做</w:t>
      </w:r>
      <w:r>
        <w:rPr>
          <w:rFonts w:asciiTheme="minorEastAsia" w:eastAsiaTheme="minorEastAsia" w:hAnsiTheme="minorEastAsia"/>
          <w:sz w:val="24"/>
          <w:szCs w:val="24"/>
        </w:rPr>
        <w:t>标准样品验证或比对实验，其检出限、准确度、精密度不低于相应的通用方法要求水平或待测物准确定量的要求。</w:t>
      </w:r>
    </w:p>
    <w:p w14:paraId="36D1865E" w14:textId="77777777" w:rsidR="00CB7C5F" w:rsidRDefault="00D91505">
      <w:pPr>
        <w:widowControl/>
        <w:tabs>
          <w:tab w:val="center" w:pos="4201"/>
          <w:tab w:val="right" w:leader="dot" w:pos="9298"/>
        </w:tabs>
        <w:autoSpaceDE w:val="0"/>
        <w:autoSpaceDN w:val="0"/>
        <w:adjustRightInd w:val="0"/>
        <w:snapToGrid w:val="0"/>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《地下水质量标准》（</w:t>
      </w:r>
      <w:r>
        <w:rPr>
          <w:rFonts w:asciiTheme="minorEastAsia" w:eastAsiaTheme="minorEastAsia" w:hAnsiTheme="minorEastAsia"/>
          <w:sz w:val="24"/>
          <w:szCs w:val="24"/>
        </w:rPr>
        <w:t>GB/T 14848</w:t>
      </w:r>
      <w:r>
        <w:rPr>
          <w:rFonts w:asciiTheme="minorEastAsia" w:eastAsiaTheme="minorEastAsia" w:hAnsiTheme="minorEastAsia" w:hint="eastAsia"/>
          <w:sz w:val="24"/>
          <w:szCs w:val="24"/>
        </w:rPr>
        <w:t>-2017</w:t>
      </w:r>
      <w:r>
        <w:rPr>
          <w:rFonts w:asciiTheme="minorEastAsia" w:eastAsiaTheme="minorEastAsia" w:hAnsiTheme="minorEastAsia" w:hint="eastAsia"/>
          <w:sz w:val="24"/>
          <w:szCs w:val="24"/>
        </w:rPr>
        <w:t>）</w:t>
      </w:r>
      <w:r>
        <w:rPr>
          <w:rFonts w:asciiTheme="minorEastAsia" w:eastAsiaTheme="minorEastAsia" w:hAnsiTheme="minorEastAsia"/>
          <w:sz w:val="24"/>
          <w:szCs w:val="24"/>
        </w:rPr>
        <w:t>中推荐了地下水质量检测指标的分析方法。</w:t>
      </w:r>
      <w:r>
        <w:rPr>
          <w:rFonts w:asciiTheme="minorEastAsia" w:eastAsiaTheme="minorEastAsia" w:hAnsiTheme="minorEastAsia" w:hint="eastAsia"/>
          <w:sz w:val="24"/>
          <w:szCs w:val="24"/>
        </w:rPr>
        <w:t>《地下水环境监测技术规范》（</w:t>
      </w:r>
      <w:r>
        <w:rPr>
          <w:rFonts w:asciiTheme="minorEastAsia" w:eastAsiaTheme="minorEastAsia" w:hAnsiTheme="minorEastAsia"/>
          <w:sz w:val="24"/>
          <w:szCs w:val="24"/>
        </w:rPr>
        <w:t>HJ</w:t>
      </w:r>
      <w:r>
        <w:rPr>
          <w:rFonts w:asciiTheme="minorEastAsia" w:eastAsiaTheme="minorEastAsia" w:hAnsiTheme="minorEastAsia" w:hint="eastAsia"/>
          <w:sz w:val="24"/>
          <w:szCs w:val="24"/>
        </w:rPr>
        <w:t xml:space="preserve"> </w:t>
      </w:r>
      <w:r>
        <w:rPr>
          <w:rFonts w:asciiTheme="minorEastAsia" w:eastAsiaTheme="minorEastAsia" w:hAnsiTheme="minorEastAsia"/>
          <w:sz w:val="24"/>
          <w:szCs w:val="24"/>
        </w:rPr>
        <w:t>164</w:t>
      </w: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w:t>
      </w:r>
      <w:r>
        <w:rPr>
          <w:rFonts w:asciiTheme="minorEastAsia" w:eastAsiaTheme="minorEastAsia" w:hAnsiTheme="minorEastAsia"/>
          <w:sz w:val="24"/>
          <w:szCs w:val="24"/>
        </w:rPr>
        <w:t>中规定，监测项目分析方法应优先选用国家或行业标准方法。尚无国家或行业标准分析方法时，可选用行业统一分析方法或等效分析方法，但须按照</w:t>
      </w:r>
      <w:r>
        <w:rPr>
          <w:rFonts w:asciiTheme="minorEastAsia" w:eastAsiaTheme="minorEastAsia" w:hAnsiTheme="minorEastAsia" w:hint="eastAsia"/>
          <w:sz w:val="24"/>
          <w:szCs w:val="24"/>
        </w:rPr>
        <w:t>《环境监测分析方法标准制订技术导则》（</w:t>
      </w:r>
      <w:r>
        <w:rPr>
          <w:rFonts w:asciiTheme="minorEastAsia" w:eastAsiaTheme="minorEastAsia" w:hAnsiTheme="minorEastAsia" w:hint="eastAsia"/>
          <w:sz w:val="24"/>
          <w:szCs w:val="24"/>
        </w:rPr>
        <w:t>HJ 168-2020</w:t>
      </w:r>
      <w:r>
        <w:rPr>
          <w:rFonts w:asciiTheme="minorEastAsia" w:eastAsiaTheme="minorEastAsia" w:hAnsiTheme="minorEastAsia" w:hint="eastAsia"/>
          <w:sz w:val="24"/>
          <w:szCs w:val="24"/>
        </w:rPr>
        <w:t>）</w:t>
      </w:r>
      <w:r>
        <w:rPr>
          <w:rFonts w:asciiTheme="minorEastAsia" w:eastAsiaTheme="minorEastAsia" w:hAnsiTheme="minorEastAsia"/>
          <w:sz w:val="24"/>
          <w:szCs w:val="24"/>
        </w:rPr>
        <w:t>的要求进行方法确认和验证，方法检出限、测定下限、准确度和精密度应满足地下水环境监测要求。本文件规定，地下水样品分析测试方法应选择</w:t>
      </w:r>
      <w:r>
        <w:rPr>
          <w:rFonts w:asciiTheme="minorEastAsia" w:eastAsiaTheme="minorEastAsia" w:hAnsiTheme="minorEastAsia" w:hint="eastAsia"/>
          <w:sz w:val="24"/>
          <w:szCs w:val="24"/>
        </w:rPr>
        <w:t>《地下水质量标准》（</w:t>
      </w:r>
      <w:r>
        <w:rPr>
          <w:rFonts w:asciiTheme="minorEastAsia" w:eastAsiaTheme="minorEastAsia" w:hAnsiTheme="minorEastAsia"/>
          <w:sz w:val="24"/>
          <w:szCs w:val="24"/>
        </w:rPr>
        <w:t>GB/T 14848</w:t>
      </w:r>
      <w:r>
        <w:rPr>
          <w:rFonts w:asciiTheme="minorEastAsia" w:eastAsiaTheme="minorEastAsia" w:hAnsiTheme="minorEastAsia" w:hint="eastAsia"/>
          <w:sz w:val="24"/>
          <w:szCs w:val="24"/>
        </w:rPr>
        <w:t>-2017</w:t>
      </w:r>
      <w:r>
        <w:rPr>
          <w:rFonts w:asciiTheme="minorEastAsia" w:eastAsiaTheme="minorEastAsia" w:hAnsiTheme="minorEastAsia" w:hint="eastAsia"/>
          <w:sz w:val="24"/>
          <w:szCs w:val="24"/>
        </w:rPr>
        <w:t>）</w:t>
      </w:r>
      <w:r>
        <w:rPr>
          <w:rFonts w:asciiTheme="minorEastAsia" w:eastAsiaTheme="minorEastAsia" w:hAnsiTheme="minorEastAsia"/>
          <w:sz w:val="24"/>
          <w:szCs w:val="24"/>
        </w:rPr>
        <w:t>中要求的方法。</w:t>
      </w:r>
    </w:p>
    <w:p w14:paraId="1F1C90CD" w14:textId="77777777" w:rsidR="00CB7C5F" w:rsidRDefault="00D91505">
      <w:pPr>
        <w:pStyle w:val="aff"/>
        <w:spacing w:line="360" w:lineRule="auto"/>
        <w:ind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故，本文件规定样品分析执行各类样品已发布的国家标准、行业标准。</w:t>
      </w:r>
    </w:p>
    <w:p w14:paraId="25EBDB58" w14:textId="77777777" w:rsidR="00CB7C5F" w:rsidRDefault="00D91505">
      <w:pPr>
        <w:pStyle w:val="aff"/>
        <w:spacing w:line="360" w:lineRule="auto"/>
        <w:ind w:firstLineChars="196" w:firstLine="472"/>
        <w:rPr>
          <w:rFonts w:asciiTheme="minorEastAsia" w:eastAsiaTheme="minorEastAsia" w:hAnsiTheme="minorEastAsia" w:hint="eastAsia"/>
          <w:b/>
          <w:bCs/>
          <w:sz w:val="24"/>
          <w:szCs w:val="24"/>
        </w:rPr>
      </w:pPr>
      <w:bookmarkStart w:id="86" w:name="_Toc182236025"/>
      <w:r>
        <w:rPr>
          <w:rFonts w:asciiTheme="minorEastAsia" w:eastAsiaTheme="minorEastAsia" w:hAnsiTheme="minorEastAsia" w:hint="eastAsia"/>
          <w:b/>
          <w:bCs/>
          <w:sz w:val="24"/>
          <w:szCs w:val="24"/>
        </w:rPr>
        <w:t xml:space="preserve">C </w:t>
      </w:r>
      <w:r>
        <w:rPr>
          <w:rFonts w:asciiTheme="minorEastAsia" w:eastAsiaTheme="minorEastAsia" w:hAnsiTheme="minorEastAsia" w:hint="eastAsia"/>
          <w:b/>
          <w:bCs/>
          <w:sz w:val="24"/>
          <w:szCs w:val="24"/>
        </w:rPr>
        <w:t>质量保证与质量控制</w:t>
      </w:r>
      <w:bookmarkEnd w:id="86"/>
    </w:p>
    <w:p w14:paraId="644A94C2" w14:textId="77777777" w:rsidR="00CB7C5F" w:rsidRDefault="00D91505">
      <w:pPr>
        <w:widowControl/>
        <w:tabs>
          <w:tab w:val="center" w:pos="4201"/>
          <w:tab w:val="right" w:leader="dot" w:pos="9298"/>
        </w:tabs>
        <w:autoSpaceDE w:val="0"/>
        <w:autoSpaceDN w:val="0"/>
        <w:adjustRightInd w:val="0"/>
        <w:snapToGrid w:val="0"/>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地表水环境质量监测技术规范（</w:t>
      </w:r>
      <w:r>
        <w:rPr>
          <w:rFonts w:asciiTheme="minorEastAsia" w:eastAsiaTheme="minorEastAsia" w:hAnsiTheme="minorEastAsia" w:hint="eastAsia"/>
          <w:sz w:val="24"/>
          <w:szCs w:val="24"/>
        </w:rPr>
        <w:t>HJ 91.2</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2022</w:t>
      </w:r>
      <w:r>
        <w:rPr>
          <w:rFonts w:asciiTheme="minorEastAsia" w:eastAsiaTheme="minorEastAsia" w:hAnsiTheme="minorEastAsia" w:hint="eastAsia"/>
          <w:sz w:val="24"/>
          <w:szCs w:val="24"/>
        </w:rPr>
        <w:t>）中规定</w:t>
      </w:r>
      <w:r>
        <w:rPr>
          <w:rFonts w:asciiTheme="minorEastAsia" w:eastAsiaTheme="minorEastAsia" w:hAnsiTheme="minorEastAsia"/>
          <w:sz w:val="24"/>
          <w:szCs w:val="24"/>
        </w:rPr>
        <w:t>从事水质监测的组织机构、监测人员、监测仪器与设备设施等按</w:t>
      </w:r>
      <w:r>
        <w:rPr>
          <w:rFonts w:asciiTheme="minorEastAsia" w:eastAsiaTheme="minorEastAsia" w:hAnsiTheme="minorEastAsia"/>
          <w:sz w:val="24"/>
          <w:szCs w:val="24"/>
        </w:rPr>
        <w:t xml:space="preserve"> RB/T 214</w:t>
      </w:r>
      <w:r>
        <w:rPr>
          <w:rFonts w:asciiTheme="minorEastAsia" w:eastAsiaTheme="minorEastAsia" w:hAnsiTheme="minorEastAsia"/>
          <w:sz w:val="24"/>
          <w:szCs w:val="24"/>
        </w:rPr>
        <w:t>、</w:t>
      </w:r>
      <w:r>
        <w:rPr>
          <w:rFonts w:asciiTheme="minorEastAsia" w:eastAsiaTheme="minorEastAsia" w:hAnsiTheme="minorEastAsia"/>
          <w:sz w:val="24"/>
          <w:szCs w:val="24"/>
        </w:rPr>
        <w:t>HJ 630</w:t>
      </w:r>
      <w:r>
        <w:rPr>
          <w:rFonts w:asciiTheme="minorEastAsia" w:eastAsiaTheme="minorEastAsia" w:hAnsiTheme="minorEastAsia"/>
          <w:sz w:val="24"/>
          <w:szCs w:val="24"/>
        </w:rPr>
        <w:t>、《检验检测机构资质认定生态环境监测机构评审补充要求》（市场监管总局</w:t>
      </w:r>
      <w:r>
        <w:rPr>
          <w:rFonts w:asciiTheme="minorEastAsia" w:eastAsiaTheme="minorEastAsia" w:hAnsiTheme="minorEastAsia"/>
          <w:sz w:val="24"/>
          <w:szCs w:val="24"/>
        </w:rPr>
        <w:t xml:space="preserve"> </w:t>
      </w:r>
      <w:r>
        <w:rPr>
          <w:rFonts w:asciiTheme="minorEastAsia" w:eastAsiaTheme="minorEastAsia" w:hAnsiTheme="minorEastAsia"/>
          <w:sz w:val="24"/>
          <w:szCs w:val="24"/>
        </w:rPr>
        <w:t>国市监检测〔</w:t>
      </w:r>
      <w:r>
        <w:rPr>
          <w:rFonts w:asciiTheme="minorEastAsia" w:eastAsiaTheme="minorEastAsia" w:hAnsiTheme="minorEastAsia"/>
          <w:sz w:val="24"/>
          <w:szCs w:val="24"/>
        </w:rPr>
        <w:t>2018</w:t>
      </w:r>
      <w:r>
        <w:rPr>
          <w:rFonts w:asciiTheme="minorEastAsia" w:eastAsiaTheme="minorEastAsia" w:hAnsiTheme="minorEastAsia"/>
          <w:sz w:val="24"/>
          <w:szCs w:val="24"/>
        </w:rPr>
        <w:t>〕</w:t>
      </w:r>
      <w:r>
        <w:rPr>
          <w:rFonts w:asciiTheme="minorEastAsia" w:eastAsiaTheme="minorEastAsia" w:hAnsiTheme="minorEastAsia"/>
          <w:sz w:val="24"/>
          <w:szCs w:val="24"/>
        </w:rPr>
        <w:t xml:space="preserve">245 </w:t>
      </w:r>
      <w:r>
        <w:rPr>
          <w:rFonts w:asciiTheme="minorEastAsia" w:eastAsiaTheme="minorEastAsia" w:hAnsiTheme="minorEastAsia"/>
          <w:sz w:val="24"/>
          <w:szCs w:val="24"/>
        </w:rPr>
        <w:t>号）等相关内</w:t>
      </w:r>
      <w:r>
        <w:rPr>
          <w:rFonts w:asciiTheme="minorEastAsia" w:eastAsiaTheme="minorEastAsia" w:hAnsiTheme="minorEastAsia"/>
          <w:sz w:val="24"/>
          <w:szCs w:val="24"/>
        </w:rPr>
        <w:t xml:space="preserve"> </w:t>
      </w:r>
      <w:r>
        <w:rPr>
          <w:rFonts w:asciiTheme="minorEastAsia" w:eastAsiaTheme="minorEastAsia" w:hAnsiTheme="minorEastAsia"/>
          <w:sz w:val="24"/>
          <w:szCs w:val="24"/>
        </w:rPr>
        <w:t>容执行。</w:t>
      </w:r>
    </w:p>
    <w:p w14:paraId="1C39D5DB" w14:textId="77777777" w:rsidR="00CB7C5F" w:rsidRDefault="00D91505">
      <w:pPr>
        <w:widowControl/>
        <w:tabs>
          <w:tab w:val="center" w:pos="4201"/>
          <w:tab w:val="right" w:leader="dot" w:pos="9298"/>
        </w:tabs>
        <w:autoSpaceDE w:val="0"/>
        <w:autoSpaceDN w:val="0"/>
        <w:adjustRightInd w:val="0"/>
        <w:snapToGrid w:val="0"/>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地下水环境监测技术规范（</w:t>
      </w:r>
      <w:r>
        <w:rPr>
          <w:rFonts w:asciiTheme="minorEastAsia" w:eastAsiaTheme="minorEastAsia" w:hAnsiTheme="minorEastAsia" w:hint="eastAsia"/>
          <w:sz w:val="24"/>
          <w:szCs w:val="24"/>
        </w:rPr>
        <w:t>HJ 164-2020</w:t>
      </w:r>
      <w:r>
        <w:rPr>
          <w:rFonts w:asciiTheme="minorEastAsia" w:eastAsiaTheme="minorEastAsia" w:hAnsiTheme="minorEastAsia" w:hint="eastAsia"/>
          <w:sz w:val="24"/>
          <w:szCs w:val="24"/>
        </w:rPr>
        <w:t>）中规定从事地下水监测的组织机构、监测人员、现场监测仪器、实验室分析仪器与设备等按</w:t>
      </w:r>
      <w:r>
        <w:rPr>
          <w:rFonts w:asciiTheme="minorEastAsia" w:eastAsiaTheme="minorEastAsia" w:hAnsiTheme="minorEastAsia" w:hint="eastAsia"/>
          <w:sz w:val="24"/>
          <w:szCs w:val="24"/>
        </w:rPr>
        <w:t xml:space="preserve">RB/T 214 </w:t>
      </w:r>
      <w:r>
        <w:rPr>
          <w:rFonts w:asciiTheme="minorEastAsia" w:eastAsiaTheme="minorEastAsia" w:hAnsiTheme="minorEastAsia" w:hint="eastAsia"/>
          <w:sz w:val="24"/>
          <w:szCs w:val="24"/>
        </w:rPr>
        <w:t>和</w:t>
      </w:r>
      <w:r>
        <w:rPr>
          <w:rFonts w:asciiTheme="minorEastAsia" w:eastAsiaTheme="minorEastAsia" w:hAnsiTheme="minorEastAsia" w:hint="eastAsia"/>
          <w:sz w:val="24"/>
          <w:szCs w:val="24"/>
        </w:rPr>
        <w:t xml:space="preserve">HJ 630 </w:t>
      </w:r>
      <w:r>
        <w:rPr>
          <w:rFonts w:asciiTheme="minorEastAsia" w:eastAsiaTheme="minorEastAsia" w:hAnsiTheme="minorEastAsia" w:hint="eastAsia"/>
          <w:sz w:val="24"/>
          <w:szCs w:val="24"/>
        </w:rPr>
        <w:t>的有关内容执行。采样人员必须通过岗前培训，考核合格后上岗，切实掌握地下水采样技术，熟知采样器具的使用和样品固定、保存和运输条件等。采样质量控制：采样前，采样器具和样品容器应按不少于</w:t>
      </w:r>
      <w:r>
        <w:rPr>
          <w:rFonts w:asciiTheme="minorEastAsia" w:eastAsiaTheme="minorEastAsia" w:hAnsiTheme="minorEastAsia" w:hint="eastAsia"/>
          <w:sz w:val="24"/>
          <w:szCs w:val="24"/>
        </w:rPr>
        <w:t>3%</w:t>
      </w:r>
      <w:r>
        <w:rPr>
          <w:rFonts w:asciiTheme="minorEastAsia" w:eastAsiaTheme="minorEastAsia" w:hAnsiTheme="minorEastAsia" w:hint="eastAsia"/>
          <w:sz w:val="24"/>
          <w:szCs w:val="24"/>
        </w:rPr>
        <w:t>的比例进行质量抽检，抽检合格后方</w:t>
      </w:r>
      <w:r>
        <w:rPr>
          <w:rFonts w:asciiTheme="minorEastAsia" w:eastAsiaTheme="minorEastAsia" w:hAnsiTheme="minorEastAsia" w:hint="eastAsia"/>
          <w:sz w:val="24"/>
          <w:szCs w:val="24"/>
        </w:rPr>
        <w:lastRenderedPageBreak/>
        <w:t>可使用；保存剂应进行空白试验，其纯度和等级须达到分析的要求。每批次水样，应选择部分监测项目根据分析方法的质控要求加采不少于</w:t>
      </w: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rPr>
        <w:t>的现场平行样和全程序空白样，样品数量较少时，每批次水样至少加采</w:t>
      </w:r>
      <w:r>
        <w:rPr>
          <w:rFonts w:asciiTheme="minorEastAsia" w:eastAsiaTheme="minorEastAsia" w:hAnsiTheme="minorEastAsia" w:hint="eastAsia"/>
          <w:sz w:val="24"/>
          <w:szCs w:val="24"/>
        </w:rPr>
        <w:t xml:space="preserve">1 </w:t>
      </w:r>
      <w:r>
        <w:rPr>
          <w:rFonts w:asciiTheme="minorEastAsia" w:eastAsiaTheme="minorEastAsia" w:hAnsiTheme="minorEastAsia" w:hint="eastAsia"/>
          <w:sz w:val="24"/>
          <w:szCs w:val="24"/>
        </w:rPr>
        <w:t>次现场平行样和全程序空白样，与样品一起送实验室分析。当现场平行样测定结果差异较大，或全程序空白样测定结果大于方法检出限时，应仔细检查原因，以消除现场平行样差异较大、空白值偏高的因素，必要时重新采样。实验室分析质量控制：每批水样分析时，应同时测定实验室空白样品，当空白值明显偏高时，应仔细检查原因，以消除空白值偏高的因素，并重新分析。用校准曲线定量时，必须检查校准曲线的相关系数、斜率和截距是否正常，必要时进行校准曲线斜率、截距的统计检验和校准曲线的精密度检验。控制指标按照分析</w:t>
      </w:r>
      <w:r>
        <w:rPr>
          <w:rFonts w:asciiTheme="minorEastAsia" w:eastAsiaTheme="minorEastAsia" w:hAnsiTheme="minorEastAsia" w:hint="eastAsia"/>
          <w:sz w:val="24"/>
          <w:szCs w:val="24"/>
        </w:rPr>
        <w:t>方法中的要求确定。校准曲线不得长期使用，不得相互借用。原子吸收分光光度法、气相色谱法、离子色谱法、等离子发射光谱法、原子荧光法、气相色谱</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质谱法和等离子体质谱法等仪器分析方法校准曲线的制作必须与样品测定同时进行。精密度可采用分析平行双样相对偏差和一组测量值的标准偏差或相对标准偏差等来控制。监测项目的精密度控制指标按照分析方法中的要求确定。平行双样可以采用密码或明码编入。每批水样分析时均须做</w:t>
      </w: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rPr>
        <w:t>的平行双样，样品数较小时，每批样品应至少做一份样品的平行双样。一组测量值的标准偏差和相对标准偏差的计算参照</w:t>
      </w:r>
      <w:r>
        <w:rPr>
          <w:rFonts w:asciiTheme="minorEastAsia" w:eastAsiaTheme="minorEastAsia" w:hAnsiTheme="minorEastAsia" w:hint="eastAsia"/>
          <w:sz w:val="24"/>
          <w:szCs w:val="24"/>
        </w:rPr>
        <w:t xml:space="preserve">HJ 168 </w:t>
      </w:r>
      <w:r>
        <w:rPr>
          <w:rFonts w:asciiTheme="minorEastAsia" w:eastAsiaTheme="minorEastAsia" w:hAnsiTheme="minorEastAsia" w:hint="eastAsia"/>
          <w:sz w:val="24"/>
          <w:szCs w:val="24"/>
        </w:rPr>
        <w:t>相关要求。采用标准物质和样品同步测试的方法作为准确度控制手段，每批样品带一个已知浓度的标准物质或质控样品。如果实验室自行配制质控样，要注意与国家标准物质比对，并且不得使用与绘制校准曲线相同的标准溶液配制，必须另行配制。对于受污染的或样品性质复杂的地下水，也可采用测定加标回收率作为准确度控制手段。相对误差和加标回收率的计算参照</w:t>
      </w:r>
      <w:r>
        <w:rPr>
          <w:rFonts w:asciiTheme="minorEastAsia" w:eastAsiaTheme="minorEastAsia" w:hAnsiTheme="minorEastAsia" w:hint="eastAsia"/>
          <w:sz w:val="24"/>
          <w:szCs w:val="24"/>
        </w:rPr>
        <w:t xml:space="preserve">HJ 168 </w:t>
      </w:r>
      <w:r>
        <w:rPr>
          <w:rFonts w:asciiTheme="minorEastAsia" w:eastAsiaTheme="minorEastAsia" w:hAnsiTheme="minorEastAsia" w:hint="eastAsia"/>
          <w:sz w:val="24"/>
          <w:szCs w:val="24"/>
        </w:rPr>
        <w:t>相关要求。</w:t>
      </w:r>
    </w:p>
    <w:p w14:paraId="71CE044D" w14:textId="77777777" w:rsidR="00CB7C5F" w:rsidRDefault="00D91505">
      <w:pPr>
        <w:widowControl/>
        <w:tabs>
          <w:tab w:val="center" w:pos="4201"/>
          <w:tab w:val="right" w:leader="dot" w:pos="9298"/>
        </w:tabs>
        <w:autoSpaceDE w:val="0"/>
        <w:autoSpaceDN w:val="0"/>
        <w:adjustRightInd w:val="0"/>
        <w:snapToGrid w:val="0"/>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土壤环境监测技术规范（</w:t>
      </w:r>
      <w:r>
        <w:rPr>
          <w:rFonts w:asciiTheme="minorEastAsia" w:eastAsiaTheme="minorEastAsia" w:hAnsiTheme="minorEastAsia"/>
          <w:sz w:val="24"/>
          <w:szCs w:val="24"/>
        </w:rPr>
        <w:t>HJ/T 166-2004</w:t>
      </w:r>
      <w:r>
        <w:rPr>
          <w:rFonts w:asciiTheme="minorEastAsia" w:eastAsiaTheme="minorEastAsia" w:hAnsiTheme="minorEastAsia" w:hint="eastAsia"/>
          <w:sz w:val="24"/>
          <w:szCs w:val="24"/>
        </w:rPr>
        <w:t>）中规定质量保证和质量控制的目的是为了保证所产生的土壤环境质量监测资料具有代表性、准确性、精密性、可比性和完整性。质量控制涉及监测的全部过程。并对采样、制样、实验室分析的质量控制均提出了相关要求。</w:t>
      </w:r>
    </w:p>
    <w:p w14:paraId="078804B3" w14:textId="77777777" w:rsidR="00CB7C5F" w:rsidRDefault="00D91505">
      <w:pPr>
        <w:widowControl/>
        <w:tabs>
          <w:tab w:val="center" w:pos="4201"/>
          <w:tab w:val="right" w:leader="dot" w:pos="9298"/>
        </w:tabs>
        <w:autoSpaceDE w:val="0"/>
        <w:autoSpaceDN w:val="0"/>
        <w:adjustRightInd w:val="0"/>
        <w:snapToGrid w:val="0"/>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故，本文件规定质量保证与质量控制按照各类型样品相关技术规范要求执行。</w:t>
      </w:r>
    </w:p>
    <w:p w14:paraId="0828EAC6" w14:textId="77777777" w:rsidR="00CB7C5F" w:rsidRDefault="00D91505">
      <w:pPr>
        <w:pStyle w:val="3"/>
        <w:spacing w:before="0" w:after="0" w:line="360" w:lineRule="auto"/>
        <w:ind w:firstLineChars="197" w:firstLine="475"/>
        <w:rPr>
          <w:rFonts w:asciiTheme="minorEastAsia" w:eastAsiaTheme="minorEastAsia" w:hAnsiTheme="minorEastAsia" w:hint="eastAsia"/>
          <w:sz w:val="24"/>
          <w:szCs w:val="24"/>
        </w:rPr>
      </w:pPr>
      <w:bookmarkStart w:id="87" w:name="_Toc183880376"/>
      <w:r>
        <w:rPr>
          <w:rFonts w:asciiTheme="minorEastAsia" w:eastAsiaTheme="minorEastAsia" w:hAnsiTheme="minorEastAsia" w:hint="eastAsia"/>
          <w:sz w:val="24"/>
          <w:szCs w:val="24"/>
        </w:rPr>
        <w:t>2.4.7</w:t>
      </w:r>
      <w:r>
        <w:rPr>
          <w:rFonts w:asciiTheme="minorEastAsia" w:eastAsiaTheme="minorEastAsia" w:hAnsiTheme="minorEastAsia" w:hint="eastAsia"/>
          <w:sz w:val="24"/>
          <w:szCs w:val="24"/>
        </w:rPr>
        <w:t>监测结果评价</w:t>
      </w:r>
      <w:bookmarkEnd w:id="87"/>
    </w:p>
    <w:p w14:paraId="161F4CC8" w14:textId="77777777" w:rsidR="00CB7C5F" w:rsidRDefault="00D91505">
      <w:pPr>
        <w:widowControl/>
        <w:tabs>
          <w:tab w:val="center" w:pos="4201"/>
          <w:tab w:val="right" w:leader="dot" w:pos="9298"/>
        </w:tabs>
        <w:autoSpaceDE w:val="0"/>
        <w:autoSpaceDN w:val="0"/>
        <w:adjustRightInd w:val="0"/>
        <w:snapToGrid w:val="0"/>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污染程度评价可采用监测对照断面污染因子的平均值、国家标准或行业标准分别进行污染源外排水、地表水、地下水、土壤环境污染的累积评价、超标评价，</w:t>
      </w:r>
      <w:r>
        <w:rPr>
          <w:rFonts w:asciiTheme="minorEastAsia" w:eastAsiaTheme="minorEastAsia" w:hAnsiTheme="minorEastAsia" w:hint="eastAsia"/>
          <w:sz w:val="24"/>
          <w:szCs w:val="24"/>
        </w:rPr>
        <w:lastRenderedPageBreak/>
        <w:t>包括单项污染因子的超标倍数、多因子综合污染指数等。评价执行本系列标准中的调查评价相关条款，本标准不再赘述。</w:t>
      </w:r>
    </w:p>
    <w:p w14:paraId="6FBE3B51" w14:textId="77777777" w:rsidR="00CB7C5F" w:rsidRDefault="00D91505">
      <w:pPr>
        <w:pStyle w:val="3"/>
        <w:spacing w:before="0" w:after="0" w:line="360" w:lineRule="auto"/>
        <w:ind w:firstLineChars="197" w:firstLine="475"/>
        <w:rPr>
          <w:rFonts w:asciiTheme="minorEastAsia" w:eastAsiaTheme="minorEastAsia" w:hAnsiTheme="minorEastAsia" w:hint="eastAsia"/>
          <w:sz w:val="24"/>
          <w:szCs w:val="24"/>
        </w:rPr>
      </w:pPr>
      <w:bookmarkStart w:id="88" w:name="_Toc183880377"/>
      <w:bookmarkStart w:id="89" w:name="_Toc182236027"/>
      <w:r>
        <w:rPr>
          <w:rFonts w:asciiTheme="minorEastAsia" w:eastAsiaTheme="minorEastAsia" w:hAnsiTheme="minorEastAsia" w:hint="eastAsia"/>
          <w:sz w:val="24"/>
          <w:szCs w:val="24"/>
        </w:rPr>
        <w:t>2.4.8</w:t>
      </w:r>
      <w:r>
        <w:rPr>
          <w:rFonts w:asciiTheme="minorEastAsia" w:eastAsiaTheme="minorEastAsia" w:hAnsiTheme="minorEastAsia" w:hint="eastAsia"/>
          <w:sz w:val="24"/>
          <w:szCs w:val="24"/>
        </w:rPr>
        <w:t>监测报告</w:t>
      </w:r>
      <w:bookmarkEnd w:id="88"/>
      <w:bookmarkEnd w:id="89"/>
    </w:p>
    <w:p w14:paraId="14798E61" w14:textId="77777777" w:rsidR="00CB7C5F" w:rsidRDefault="00D91505">
      <w:pPr>
        <w:widowControl/>
        <w:tabs>
          <w:tab w:val="center" w:pos="4201"/>
          <w:tab w:val="right" w:leader="dot" w:pos="9298"/>
        </w:tabs>
        <w:autoSpaceDE w:val="0"/>
        <w:autoSpaceDN w:val="0"/>
        <w:spacing w:line="360" w:lineRule="auto"/>
        <w:ind w:firstLineChars="220" w:firstLine="528"/>
        <w:rPr>
          <w:rFonts w:asciiTheme="minorEastAsia" w:eastAsiaTheme="minorEastAsia" w:hAnsiTheme="minorEastAsia" w:cs="宋体" w:hint="eastAsia"/>
          <w:kern w:val="0"/>
          <w:sz w:val="24"/>
          <w:szCs w:val="24"/>
        </w:rPr>
      </w:pPr>
      <w:bookmarkStart w:id="90" w:name="_Toc182231791"/>
      <w:r>
        <w:rPr>
          <w:rFonts w:asciiTheme="minorEastAsia" w:eastAsiaTheme="minorEastAsia" w:hAnsiTheme="minorEastAsia" w:cs="宋体" w:hint="eastAsia"/>
          <w:kern w:val="0"/>
          <w:sz w:val="24"/>
          <w:szCs w:val="24"/>
        </w:rPr>
        <w:t>（</w:t>
      </w:r>
      <w:r>
        <w:rPr>
          <w:rFonts w:asciiTheme="minorEastAsia" w:eastAsiaTheme="minorEastAsia" w:hAnsiTheme="minorEastAsia" w:cs="宋体" w:hint="eastAsia"/>
          <w:kern w:val="0"/>
          <w:sz w:val="24"/>
          <w:szCs w:val="24"/>
        </w:rPr>
        <w:t>1</w:t>
      </w:r>
      <w:r>
        <w:rPr>
          <w:rFonts w:asciiTheme="minorEastAsia" w:eastAsiaTheme="minorEastAsia" w:hAnsiTheme="minorEastAsia" w:cs="宋体" w:hint="eastAsia"/>
          <w:kern w:val="0"/>
          <w:sz w:val="24"/>
          <w:szCs w:val="24"/>
        </w:rPr>
        <w:t>）监测</w:t>
      </w:r>
      <w:r>
        <w:rPr>
          <w:rFonts w:asciiTheme="minorEastAsia" w:eastAsiaTheme="minorEastAsia" w:hAnsiTheme="minorEastAsia" w:cs="宋体"/>
          <w:kern w:val="0"/>
          <w:sz w:val="24"/>
          <w:szCs w:val="24"/>
        </w:rPr>
        <w:t>报告应简明扼要</w:t>
      </w:r>
      <w:r>
        <w:rPr>
          <w:rFonts w:asciiTheme="minorEastAsia" w:eastAsiaTheme="minorEastAsia" w:hAnsiTheme="minorEastAsia" w:cs="宋体" w:hint="eastAsia"/>
          <w:kern w:val="0"/>
          <w:sz w:val="24"/>
          <w:szCs w:val="24"/>
        </w:rPr>
        <w:t>，</w:t>
      </w:r>
      <w:r>
        <w:rPr>
          <w:rFonts w:asciiTheme="minorEastAsia" w:eastAsiaTheme="minorEastAsia" w:hAnsiTheme="minorEastAsia" w:cs="宋体"/>
          <w:kern w:val="0"/>
          <w:sz w:val="24"/>
          <w:szCs w:val="24"/>
        </w:rPr>
        <w:t>突出重点</w:t>
      </w:r>
      <w:r>
        <w:rPr>
          <w:rFonts w:asciiTheme="minorEastAsia" w:eastAsiaTheme="minorEastAsia" w:hAnsiTheme="minorEastAsia" w:cs="宋体" w:hint="eastAsia"/>
          <w:kern w:val="0"/>
          <w:sz w:val="24"/>
          <w:szCs w:val="24"/>
        </w:rPr>
        <w:t>，以</w:t>
      </w:r>
      <w:r>
        <w:rPr>
          <w:rFonts w:asciiTheme="minorEastAsia" w:eastAsiaTheme="minorEastAsia" w:hAnsiTheme="minorEastAsia" w:cs="宋体"/>
          <w:kern w:val="0"/>
          <w:sz w:val="24"/>
          <w:szCs w:val="24"/>
        </w:rPr>
        <w:t>监测数据曲线、数据分析评价</w:t>
      </w:r>
      <w:r>
        <w:rPr>
          <w:rFonts w:asciiTheme="minorEastAsia" w:eastAsiaTheme="minorEastAsia" w:hAnsiTheme="minorEastAsia" w:cs="宋体" w:hint="eastAsia"/>
          <w:kern w:val="0"/>
          <w:sz w:val="24"/>
          <w:szCs w:val="24"/>
        </w:rPr>
        <w:t>表、污染程度折线图等表、图，说明矿山环境污染现状及变化，</w:t>
      </w:r>
      <w:r>
        <w:rPr>
          <w:rFonts w:asciiTheme="minorEastAsia" w:eastAsiaTheme="minorEastAsia" w:hAnsiTheme="minorEastAsia" w:cs="宋体"/>
          <w:kern w:val="0"/>
          <w:sz w:val="24"/>
          <w:szCs w:val="24"/>
        </w:rPr>
        <w:t>结论明确</w:t>
      </w:r>
      <w:r>
        <w:rPr>
          <w:rFonts w:asciiTheme="minorEastAsia" w:eastAsiaTheme="minorEastAsia" w:hAnsiTheme="minorEastAsia" w:cs="宋体" w:hint="eastAsia"/>
          <w:kern w:val="0"/>
          <w:sz w:val="24"/>
          <w:szCs w:val="24"/>
        </w:rPr>
        <w:t>。</w:t>
      </w:r>
      <w:bookmarkEnd w:id="90"/>
    </w:p>
    <w:p w14:paraId="1657E393" w14:textId="77777777" w:rsidR="00CB7C5F" w:rsidRDefault="00D91505">
      <w:pPr>
        <w:widowControl/>
        <w:tabs>
          <w:tab w:val="center" w:pos="4201"/>
          <w:tab w:val="right" w:leader="dot" w:pos="9298"/>
        </w:tabs>
        <w:autoSpaceDE w:val="0"/>
        <w:autoSpaceDN w:val="0"/>
        <w:spacing w:line="360" w:lineRule="auto"/>
        <w:ind w:firstLineChars="220" w:firstLine="528"/>
        <w:rPr>
          <w:rFonts w:asciiTheme="minorEastAsia" w:eastAsiaTheme="minorEastAsia" w:hAnsiTheme="minorEastAsia" w:cs="宋体" w:hint="eastAsia"/>
          <w:kern w:val="0"/>
          <w:sz w:val="24"/>
          <w:szCs w:val="24"/>
        </w:rPr>
      </w:pPr>
      <w:bookmarkStart w:id="91" w:name="_Toc182231792"/>
      <w:r>
        <w:rPr>
          <w:rFonts w:asciiTheme="minorEastAsia" w:eastAsiaTheme="minorEastAsia" w:hAnsiTheme="minorEastAsia" w:cs="宋体" w:hint="eastAsia"/>
          <w:kern w:val="0"/>
          <w:sz w:val="24"/>
          <w:szCs w:val="24"/>
        </w:rPr>
        <w:t>（</w:t>
      </w:r>
      <w:r>
        <w:rPr>
          <w:rFonts w:asciiTheme="minorEastAsia" w:eastAsiaTheme="minorEastAsia" w:hAnsiTheme="minorEastAsia" w:cs="宋体" w:hint="eastAsia"/>
          <w:kern w:val="0"/>
          <w:sz w:val="24"/>
          <w:szCs w:val="24"/>
        </w:rPr>
        <w:t>2</w:t>
      </w:r>
      <w:r>
        <w:rPr>
          <w:rFonts w:asciiTheme="minorEastAsia" w:eastAsiaTheme="minorEastAsia" w:hAnsiTheme="minorEastAsia" w:cs="宋体" w:hint="eastAsia"/>
          <w:kern w:val="0"/>
          <w:sz w:val="24"/>
          <w:szCs w:val="24"/>
        </w:rPr>
        <w:t>）</w:t>
      </w:r>
      <w:r>
        <w:rPr>
          <w:rFonts w:asciiTheme="minorEastAsia" w:eastAsiaTheme="minorEastAsia" w:hAnsiTheme="minorEastAsia" w:cs="宋体" w:hint="eastAsia"/>
          <w:kern w:val="0"/>
          <w:sz w:val="24"/>
          <w:szCs w:val="24"/>
        </w:rPr>
        <w:t xml:space="preserve"> </w:t>
      </w:r>
      <w:r>
        <w:rPr>
          <w:rFonts w:asciiTheme="minorEastAsia" w:eastAsiaTheme="minorEastAsia" w:hAnsiTheme="minorEastAsia" w:cs="宋体" w:hint="eastAsia"/>
          <w:kern w:val="0"/>
          <w:sz w:val="24"/>
          <w:szCs w:val="24"/>
        </w:rPr>
        <w:t>监测成果应表达在最新的</w:t>
      </w:r>
      <w:r>
        <w:rPr>
          <w:rFonts w:asciiTheme="minorEastAsia" w:eastAsiaTheme="minorEastAsia" w:hAnsiTheme="minorEastAsia" w:cs="宋体" w:hint="eastAsia"/>
          <w:kern w:val="0"/>
          <w:sz w:val="24"/>
          <w:szCs w:val="24"/>
        </w:rPr>
        <w:t>1:5000-1:10000</w:t>
      </w:r>
      <w:r>
        <w:rPr>
          <w:rFonts w:asciiTheme="minorEastAsia" w:eastAsiaTheme="minorEastAsia" w:hAnsiTheme="minorEastAsia" w:cs="宋体" w:hint="eastAsia"/>
          <w:kern w:val="0"/>
          <w:sz w:val="24"/>
          <w:szCs w:val="24"/>
        </w:rPr>
        <w:t>数字化地形图上，或经过校正后的卫星遥感图或无人机航测图上。</w:t>
      </w:r>
      <w:bookmarkEnd w:id="91"/>
    </w:p>
    <w:p w14:paraId="44C24B0E" w14:textId="77777777" w:rsidR="00CB7C5F" w:rsidRDefault="00D91505">
      <w:pPr>
        <w:widowControl/>
        <w:tabs>
          <w:tab w:val="center" w:pos="4201"/>
          <w:tab w:val="right" w:leader="dot" w:pos="9298"/>
        </w:tabs>
        <w:autoSpaceDE w:val="0"/>
        <w:autoSpaceDN w:val="0"/>
        <w:spacing w:line="360" w:lineRule="auto"/>
        <w:ind w:firstLineChars="220" w:firstLine="528"/>
        <w:rPr>
          <w:rFonts w:asciiTheme="minorEastAsia" w:eastAsiaTheme="minorEastAsia" w:hAnsiTheme="minorEastAsia" w:cs="宋体" w:hint="eastAsia"/>
          <w:kern w:val="0"/>
          <w:sz w:val="24"/>
          <w:szCs w:val="24"/>
        </w:rPr>
      </w:pPr>
      <w:bookmarkStart w:id="92" w:name="_Toc182231793"/>
      <w:r>
        <w:rPr>
          <w:rFonts w:asciiTheme="minorEastAsia" w:eastAsiaTheme="minorEastAsia" w:hAnsiTheme="minorEastAsia" w:cs="宋体" w:hint="eastAsia"/>
          <w:kern w:val="0"/>
          <w:sz w:val="24"/>
          <w:szCs w:val="24"/>
        </w:rPr>
        <w:t>（</w:t>
      </w:r>
      <w:r>
        <w:rPr>
          <w:rFonts w:asciiTheme="minorEastAsia" w:eastAsiaTheme="minorEastAsia" w:hAnsiTheme="minorEastAsia" w:cs="宋体" w:hint="eastAsia"/>
          <w:kern w:val="0"/>
          <w:sz w:val="24"/>
          <w:szCs w:val="24"/>
        </w:rPr>
        <w:t>3</w:t>
      </w:r>
      <w:r>
        <w:rPr>
          <w:rFonts w:asciiTheme="minorEastAsia" w:eastAsiaTheme="minorEastAsia" w:hAnsiTheme="minorEastAsia" w:cs="宋体" w:hint="eastAsia"/>
          <w:kern w:val="0"/>
          <w:sz w:val="24"/>
          <w:szCs w:val="24"/>
        </w:rPr>
        <w:t>）监测成果图面内容应包括但不限于以下内容。</w:t>
      </w:r>
      <w:bookmarkEnd w:id="92"/>
    </w:p>
    <w:p w14:paraId="6CC62AF4" w14:textId="77777777" w:rsidR="00CB7C5F" w:rsidRDefault="00D91505">
      <w:pPr>
        <w:widowControl/>
        <w:tabs>
          <w:tab w:val="center" w:pos="4201"/>
          <w:tab w:val="right" w:leader="dot" w:pos="9298"/>
        </w:tabs>
        <w:autoSpaceDE w:val="0"/>
        <w:autoSpaceDN w:val="0"/>
        <w:spacing w:line="360" w:lineRule="auto"/>
        <w:ind w:firstLineChars="220" w:firstLine="528"/>
        <w:rPr>
          <w:rFonts w:asciiTheme="minorEastAsia" w:eastAsiaTheme="minorEastAsia" w:hAnsiTheme="minorEastAsia" w:cs="宋体" w:hint="eastAsia"/>
          <w:kern w:val="0"/>
          <w:sz w:val="24"/>
          <w:szCs w:val="24"/>
        </w:rPr>
      </w:pPr>
      <w:r>
        <w:rPr>
          <w:rFonts w:asciiTheme="minorEastAsia" w:eastAsiaTheme="minorEastAsia" w:hAnsiTheme="minorEastAsia" w:cs="宋体" w:hint="eastAsia"/>
          <w:kern w:val="0"/>
          <w:sz w:val="24"/>
          <w:szCs w:val="24"/>
        </w:rPr>
        <w:t>——监测区范围、矿山污染源类型及分布。</w:t>
      </w:r>
    </w:p>
    <w:p w14:paraId="096ACECD" w14:textId="77777777" w:rsidR="00CB7C5F" w:rsidRDefault="00D91505">
      <w:pPr>
        <w:widowControl/>
        <w:tabs>
          <w:tab w:val="center" w:pos="4201"/>
          <w:tab w:val="right" w:leader="dot" w:pos="9298"/>
        </w:tabs>
        <w:autoSpaceDE w:val="0"/>
        <w:autoSpaceDN w:val="0"/>
        <w:spacing w:line="360" w:lineRule="auto"/>
        <w:ind w:firstLineChars="220" w:firstLine="528"/>
        <w:rPr>
          <w:rFonts w:asciiTheme="minorEastAsia" w:eastAsiaTheme="minorEastAsia" w:hAnsiTheme="minorEastAsia" w:cs="宋体" w:hint="eastAsia"/>
          <w:kern w:val="0"/>
          <w:sz w:val="24"/>
          <w:szCs w:val="24"/>
        </w:rPr>
      </w:pPr>
      <w:r>
        <w:rPr>
          <w:rFonts w:asciiTheme="minorEastAsia" w:eastAsiaTheme="minorEastAsia" w:hAnsiTheme="minorEastAsia" w:cs="宋体" w:hint="eastAsia"/>
          <w:kern w:val="0"/>
          <w:sz w:val="24"/>
          <w:szCs w:val="24"/>
        </w:rPr>
        <w:t>——应采用不同颜色、线型及符号，清晰表达矿山环境污染源类型及分布、地表水、地下水、土壤监测点及污染程度的点、线、面。</w:t>
      </w:r>
    </w:p>
    <w:p w14:paraId="618C4133" w14:textId="77777777" w:rsidR="00CB7C5F" w:rsidRDefault="00D91505">
      <w:pPr>
        <w:widowControl/>
        <w:tabs>
          <w:tab w:val="center" w:pos="4201"/>
          <w:tab w:val="right" w:leader="dot" w:pos="9298"/>
        </w:tabs>
        <w:autoSpaceDE w:val="0"/>
        <w:autoSpaceDN w:val="0"/>
        <w:spacing w:line="360" w:lineRule="auto"/>
        <w:ind w:firstLineChars="220" w:firstLine="528"/>
        <w:rPr>
          <w:rFonts w:asciiTheme="minorEastAsia" w:eastAsiaTheme="minorEastAsia" w:hAnsiTheme="minorEastAsia" w:cs="宋体" w:hint="eastAsia"/>
          <w:kern w:val="0"/>
          <w:sz w:val="24"/>
          <w:szCs w:val="24"/>
        </w:rPr>
      </w:pPr>
      <w:r>
        <w:rPr>
          <w:rFonts w:asciiTheme="minorEastAsia" w:eastAsiaTheme="minorEastAsia" w:hAnsiTheme="minorEastAsia" w:cs="宋体" w:hint="eastAsia"/>
          <w:kern w:val="0"/>
          <w:sz w:val="24"/>
          <w:szCs w:val="24"/>
        </w:rPr>
        <w:t>——</w:t>
      </w:r>
      <w:r>
        <w:rPr>
          <w:rFonts w:asciiTheme="minorEastAsia" w:eastAsiaTheme="minorEastAsia" w:hAnsiTheme="minorEastAsia" w:cs="宋体" w:hint="eastAsia"/>
          <w:kern w:val="0"/>
          <w:sz w:val="24"/>
          <w:szCs w:val="24"/>
        </w:rPr>
        <w:t xml:space="preserve"> </w:t>
      </w:r>
      <w:r>
        <w:rPr>
          <w:rFonts w:asciiTheme="minorEastAsia" w:eastAsiaTheme="minorEastAsia" w:hAnsiTheme="minorEastAsia" w:cs="宋体" w:hint="eastAsia"/>
          <w:kern w:val="0"/>
          <w:sz w:val="24"/>
          <w:szCs w:val="24"/>
        </w:rPr>
        <w:t>在附图上，宜采用镶图（饼状图、折线图等）、镶表等形式表达矿山环境污染程度及变化。</w:t>
      </w:r>
    </w:p>
    <w:p w14:paraId="5CAE1A3E" w14:textId="77777777" w:rsidR="00CB7C5F" w:rsidRDefault="00D91505">
      <w:pPr>
        <w:widowControl/>
        <w:tabs>
          <w:tab w:val="center" w:pos="4201"/>
          <w:tab w:val="right" w:leader="dot" w:pos="9298"/>
        </w:tabs>
        <w:autoSpaceDE w:val="0"/>
        <w:autoSpaceDN w:val="0"/>
        <w:spacing w:line="360" w:lineRule="auto"/>
        <w:ind w:firstLineChars="220" w:firstLine="528"/>
        <w:rPr>
          <w:rFonts w:asciiTheme="minorEastAsia" w:eastAsiaTheme="minorEastAsia" w:hAnsiTheme="minorEastAsia" w:cs="宋体" w:hint="eastAsia"/>
          <w:kern w:val="0"/>
          <w:sz w:val="24"/>
          <w:szCs w:val="24"/>
        </w:rPr>
      </w:pPr>
      <w:r>
        <w:rPr>
          <w:rFonts w:asciiTheme="minorEastAsia" w:eastAsiaTheme="minorEastAsia" w:hAnsiTheme="minorEastAsia" w:cs="宋体" w:hint="eastAsia"/>
          <w:kern w:val="0"/>
          <w:sz w:val="24"/>
          <w:szCs w:val="24"/>
        </w:rPr>
        <w:t>如果监测成果内容复杂，矿山环境污染监测成果图上难以表达，可编制矿山单介质的环境污染监测成果图，如矿山环境污染源监测图、地表水污染监测图、地下水污染监测图或插图等。</w:t>
      </w:r>
    </w:p>
    <w:p w14:paraId="1E3198C3" w14:textId="77777777" w:rsidR="00CB7C5F" w:rsidRDefault="00D91505">
      <w:pPr>
        <w:widowControl/>
        <w:tabs>
          <w:tab w:val="center" w:pos="4201"/>
          <w:tab w:val="right" w:leader="dot" w:pos="9298"/>
        </w:tabs>
        <w:autoSpaceDE w:val="0"/>
        <w:autoSpaceDN w:val="0"/>
        <w:spacing w:line="360" w:lineRule="auto"/>
        <w:ind w:firstLineChars="220" w:firstLine="528"/>
        <w:rPr>
          <w:rFonts w:asciiTheme="minorEastAsia" w:eastAsiaTheme="minorEastAsia" w:hAnsiTheme="minorEastAsia" w:cs="宋体" w:hint="eastAsia"/>
          <w:kern w:val="0"/>
          <w:sz w:val="24"/>
          <w:szCs w:val="24"/>
        </w:rPr>
      </w:pPr>
      <w:bookmarkStart w:id="93" w:name="_Toc182231794"/>
      <w:r>
        <w:rPr>
          <w:rFonts w:asciiTheme="minorEastAsia" w:eastAsiaTheme="minorEastAsia" w:hAnsiTheme="minorEastAsia" w:cs="宋体" w:hint="eastAsia"/>
          <w:kern w:val="0"/>
          <w:sz w:val="24"/>
          <w:szCs w:val="24"/>
        </w:rPr>
        <w:t>（</w:t>
      </w:r>
      <w:r>
        <w:rPr>
          <w:rFonts w:asciiTheme="minorEastAsia" w:eastAsiaTheme="minorEastAsia" w:hAnsiTheme="minorEastAsia" w:cs="宋体" w:hint="eastAsia"/>
          <w:kern w:val="0"/>
          <w:sz w:val="24"/>
          <w:szCs w:val="24"/>
        </w:rPr>
        <w:t>4</w:t>
      </w:r>
      <w:r>
        <w:rPr>
          <w:rFonts w:asciiTheme="minorEastAsia" w:eastAsiaTheme="minorEastAsia" w:hAnsiTheme="minorEastAsia" w:cs="宋体" w:hint="eastAsia"/>
          <w:kern w:val="0"/>
          <w:sz w:val="24"/>
          <w:szCs w:val="24"/>
        </w:rPr>
        <w:t>）</w:t>
      </w:r>
      <w:r>
        <w:rPr>
          <w:rFonts w:asciiTheme="minorEastAsia" w:eastAsiaTheme="minorEastAsia" w:hAnsiTheme="minorEastAsia" w:cs="宋体" w:hint="eastAsia"/>
          <w:kern w:val="0"/>
          <w:sz w:val="24"/>
          <w:szCs w:val="24"/>
        </w:rPr>
        <w:t xml:space="preserve"> </w:t>
      </w:r>
      <w:r>
        <w:rPr>
          <w:rFonts w:asciiTheme="minorEastAsia" w:eastAsiaTheme="minorEastAsia" w:hAnsiTheme="minorEastAsia" w:cs="宋体" w:hint="eastAsia"/>
          <w:kern w:val="0"/>
          <w:sz w:val="24"/>
          <w:szCs w:val="24"/>
        </w:rPr>
        <w:t>附件：包括监测表、样品分析测试报告、监测影像等。</w:t>
      </w:r>
      <w:bookmarkEnd w:id="93"/>
    </w:p>
    <w:p w14:paraId="556A7A63" w14:textId="77777777" w:rsidR="00CB7C5F" w:rsidRDefault="00CB7C5F">
      <w:pPr>
        <w:widowControl/>
        <w:tabs>
          <w:tab w:val="center" w:pos="4201"/>
          <w:tab w:val="right" w:leader="dot" w:pos="9298"/>
        </w:tabs>
        <w:autoSpaceDE w:val="0"/>
        <w:autoSpaceDN w:val="0"/>
        <w:spacing w:line="360" w:lineRule="auto"/>
        <w:ind w:firstLineChars="220" w:firstLine="528"/>
        <w:rPr>
          <w:rFonts w:asciiTheme="minorEastAsia" w:eastAsiaTheme="minorEastAsia" w:hAnsiTheme="minorEastAsia" w:cs="宋体" w:hint="eastAsia"/>
          <w:kern w:val="0"/>
          <w:sz w:val="24"/>
          <w:szCs w:val="24"/>
        </w:rPr>
        <w:sectPr w:rsidR="00CB7C5F">
          <w:pgSz w:w="11906" w:h="16838"/>
          <w:pgMar w:top="1440" w:right="1797" w:bottom="1440" w:left="1797" w:header="851" w:footer="992" w:gutter="0"/>
          <w:cols w:space="720"/>
          <w:docGrid w:type="lines" w:linePitch="312"/>
        </w:sectPr>
      </w:pPr>
    </w:p>
    <w:p w14:paraId="747F2553" w14:textId="77777777" w:rsidR="00CB7C5F" w:rsidRDefault="00D91505">
      <w:pPr>
        <w:pStyle w:val="1"/>
        <w:spacing w:beforeLines="150" w:before="468" w:afterLines="150" w:after="468" w:line="360" w:lineRule="auto"/>
        <w:jc w:val="center"/>
        <w:rPr>
          <w:rFonts w:asciiTheme="minorEastAsia" w:eastAsiaTheme="minorEastAsia" w:hAnsiTheme="minorEastAsia" w:hint="eastAsia"/>
          <w:sz w:val="36"/>
          <w:szCs w:val="36"/>
        </w:rPr>
      </w:pPr>
      <w:bookmarkStart w:id="94" w:name="_Toc183880378"/>
      <w:r>
        <w:rPr>
          <w:rFonts w:asciiTheme="minorEastAsia" w:eastAsiaTheme="minorEastAsia" w:hAnsiTheme="minorEastAsia" w:hint="eastAsia"/>
          <w:sz w:val="36"/>
          <w:szCs w:val="36"/>
        </w:rPr>
        <w:lastRenderedPageBreak/>
        <w:t xml:space="preserve">3  </w:t>
      </w:r>
      <w:r>
        <w:rPr>
          <w:rFonts w:asciiTheme="minorEastAsia" w:eastAsiaTheme="minorEastAsia" w:hAnsiTheme="minorEastAsia" w:hint="eastAsia"/>
          <w:sz w:val="36"/>
          <w:szCs w:val="36"/>
        </w:rPr>
        <w:t>实证研究</w:t>
      </w:r>
      <w:bookmarkEnd w:id="94"/>
    </w:p>
    <w:p w14:paraId="4349853C" w14:textId="77777777" w:rsidR="00CB7C5F" w:rsidRDefault="00D91505">
      <w:pPr>
        <w:spacing w:line="360" w:lineRule="auto"/>
        <w:ind w:firstLine="480"/>
        <w:rPr>
          <w:rFonts w:asciiTheme="minorEastAsia" w:eastAsiaTheme="minorEastAsia" w:hAnsiTheme="minorEastAsia" w:cs="仿宋" w:hint="eastAsia"/>
          <w:bCs/>
          <w:sz w:val="24"/>
          <w:szCs w:val="24"/>
        </w:rPr>
      </w:pPr>
      <w:r>
        <w:rPr>
          <w:rFonts w:asciiTheme="minorEastAsia" w:eastAsiaTheme="minorEastAsia" w:hAnsiTheme="minorEastAsia" w:cs="仿宋" w:hint="eastAsia"/>
          <w:bCs/>
          <w:sz w:val="24"/>
          <w:szCs w:val="24"/>
        </w:rPr>
        <w:t>2020</w:t>
      </w:r>
      <w:r>
        <w:rPr>
          <w:rFonts w:asciiTheme="minorEastAsia" w:eastAsiaTheme="minorEastAsia" w:hAnsiTheme="minorEastAsia" w:cs="仿宋" w:hint="eastAsia"/>
          <w:bCs/>
          <w:sz w:val="24"/>
          <w:szCs w:val="24"/>
        </w:rPr>
        <w:t>年至今，标准编制牵头单位——</w:t>
      </w:r>
      <w:r>
        <w:rPr>
          <w:rFonts w:asciiTheme="minorEastAsia" w:eastAsiaTheme="minorEastAsia" w:hAnsiTheme="minorEastAsia" w:cs="仿宋" w:hint="eastAsia"/>
          <w:sz w:val="24"/>
          <w:szCs w:val="24"/>
        </w:rPr>
        <w:t>中国地质调查局西安地质调查中心先后</w:t>
      </w:r>
      <w:r>
        <w:rPr>
          <w:rFonts w:asciiTheme="minorEastAsia" w:eastAsiaTheme="minorEastAsia" w:hAnsiTheme="minorEastAsia" w:cs="仿宋" w:hint="eastAsia"/>
          <w:bCs/>
          <w:sz w:val="24"/>
          <w:szCs w:val="24"/>
        </w:rPr>
        <w:t>承担的项目不同程度涉及了矿山重金属环境污染的监测内容：</w:t>
      </w:r>
    </w:p>
    <w:p w14:paraId="2707012C" w14:textId="77777777" w:rsidR="00CB7C5F" w:rsidRDefault="00D91505">
      <w:pPr>
        <w:spacing w:line="360" w:lineRule="auto"/>
        <w:ind w:firstLineChars="200" w:firstLine="480"/>
        <w:rPr>
          <w:rFonts w:asciiTheme="minorEastAsia" w:eastAsiaTheme="minorEastAsia" w:hAnsiTheme="minorEastAsia" w:cs="仿宋" w:hint="eastAsia"/>
          <w:sz w:val="24"/>
          <w:szCs w:val="24"/>
        </w:rPr>
      </w:pPr>
      <w:r>
        <w:rPr>
          <w:rFonts w:asciiTheme="minorEastAsia" w:eastAsiaTheme="minorEastAsia" w:hAnsiTheme="minorEastAsia" w:cs="仿宋" w:hint="eastAsia"/>
          <w:sz w:val="24"/>
          <w:szCs w:val="24"/>
        </w:rPr>
        <w:t>中国地质调查局项目：潼关金矿矿山地质环境调查，</w:t>
      </w:r>
      <w:r>
        <w:rPr>
          <w:rFonts w:asciiTheme="minorEastAsia" w:eastAsiaTheme="minorEastAsia" w:hAnsiTheme="minorEastAsia" w:cs="仿宋" w:hint="eastAsia"/>
          <w:sz w:val="24"/>
          <w:szCs w:val="24"/>
        </w:rPr>
        <w:t>2004-2005</w:t>
      </w:r>
      <w:r>
        <w:rPr>
          <w:rFonts w:asciiTheme="minorEastAsia" w:eastAsiaTheme="minorEastAsia" w:hAnsiTheme="minorEastAsia" w:cs="仿宋" w:hint="eastAsia"/>
          <w:sz w:val="24"/>
          <w:szCs w:val="24"/>
        </w:rPr>
        <w:t>年；</w:t>
      </w:r>
    </w:p>
    <w:p w14:paraId="2BF446A9" w14:textId="77777777" w:rsidR="00CB7C5F" w:rsidRDefault="00D91505">
      <w:pPr>
        <w:spacing w:line="360" w:lineRule="auto"/>
        <w:ind w:firstLineChars="200" w:firstLine="480"/>
        <w:rPr>
          <w:rFonts w:asciiTheme="minorEastAsia" w:eastAsiaTheme="minorEastAsia" w:hAnsiTheme="minorEastAsia" w:cs="仿宋" w:hint="eastAsia"/>
          <w:sz w:val="24"/>
          <w:szCs w:val="24"/>
        </w:rPr>
      </w:pPr>
      <w:r>
        <w:rPr>
          <w:rFonts w:asciiTheme="minorEastAsia" w:eastAsiaTheme="minorEastAsia" w:hAnsiTheme="minorEastAsia" w:cs="仿宋" w:hint="eastAsia"/>
          <w:sz w:val="24"/>
          <w:szCs w:val="24"/>
        </w:rPr>
        <w:t>中国地质调查局项目：大柳塔煤矿区环境地质调查，</w:t>
      </w:r>
      <w:r>
        <w:rPr>
          <w:rFonts w:asciiTheme="minorEastAsia" w:eastAsiaTheme="minorEastAsia" w:hAnsiTheme="minorEastAsia" w:cs="仿宋" w:hint="eastAsia"/>
          <w:sz w:val="24"/>
          <w:szCs w:val="24"/>
        </w:rPr>
        <w:t>2005</w:t>
      </w:r>
      <w:r>
        <w:rPr>
          <w:rFonts w:asciiTheme="minorEastAsia" w:eastAsiaTheme="minorEastAsia" w:hAnsiTheme="minorEastAsia" w:cs="仿宋" w:hint="eastAsia"/>
          <w:sz w:val="24"/>
          <w:szCs w:val="24"/>
        </w:rPr>
        <w:t>年；</w:t>
      </w:r>
    </w:p>
    <w:p w14:paraId="022B0EA1" w14:textId="77777777" w:rsidR="00CB7C5F" w:rsidRDefault="00D91505">
      <w:pPr>
        <w:spacing w:line="360" w:lineRule="auto"/>
        <w:ind w:firstLineChars="200" w:firstLine="480"/>
        <w:rPr>
          <w:rFonts w:asciiTheme="minorEastAsia" w:eastAsiaTheme="minorEastAsia" w:hAnsiTheme="minorEastAsia" w:cs="仿宋" w:hint="eastAsia"/>
          <w:sz w:val="24"/>
          <w:szCs w:val="24"/>
        </w:rPr>
      </w:pPr>
      <w:r>
        <w:rPr>
          <w:rFonts w:asciiTheme="minorEastAsia" w:eastAsiaTheme="minorEastAsia" w:hAnsiTheme="minorEastAsia" w:cs="仿宋" w:hint="eastAsia"/>
          <w:sz w:val="24"/>
          <w:szCs w:val="24"/>
        </w:rPr>
        <w:t>中国地质调查局项目：小秦岭金矿带矿山环境地质调查，</w:t>
      </w:r>
      <w:r>
        <w:rPr>
          <w:rFonts w:asciiTheme="minorEastAsia" w:eastAsiaTheme="minorEastAsia" w:hAnsiTheme="minorEastAsia" w:cs="仿宋" w:hint="eastAsia"/>
          <w:sz w:val="24"/>
          <w:szCs w:val="24"/>
        </w:rPr>
        <w:t>2007</w:t>
      </w:r>
      <w:r>
        <w:rPr>
          <w:rFonts w:asciiTheme="minorEastAsia" w:eastAsiaTheme="minorEastAsia" w:hAnsiTheme="minorEastAsia" w:cs="仿宋" w:hint="eastAsia"/>
          <w:sz w:val="24"/>
          <w:szCs w:val="24"/>
        </w:rPr>
        <w:t>、</w:t>
      </w:r>
      <w:r>
        <w:rPr>
          <w:rFonts w:asciiTheme="minorEastAsia" w:eastAsiaTheme="minorEastAsia" w:hAnsiTheme="minorEastAsia" w:cs="仿宋" w:hint="eastAsia"/>
          <w:sz w:val="24"/>
          <w:szCs w:val="24"/>
        </w:rPr>
        <w:t>2009</w:t>
      </w:r>
      <w:r>
        <w:rPr>
          <w:rFonts w:asciiTheme="minorEastAsia" w:eastAsiaTheme="minorEastAsia" w:hAnsiTheme="minorEastAsia" w:cs="仿宋" w:hint="eastAsia"/>
          <w:sz w:val="24"/>
          <w:szCs w:val="24"/>
        </w:rPr>
        <w:t>年；</w:t>
      </w:r>
    </w:p>
    <w:p w14:paraId="2670D6A2" w14:textId="77777777" w:rsidR="00CB7C5F" w:rsidRDefault="00D91505">
      <w:pPr>
        <w:spacing w:line="360" w:lineRule="auto"/>
        <w:ind w:firstLineChars="200" w:firstLine="480"/>
        <w:rPr>
          <w:rFonts w:asciiTheme="minorEastAsia" w:eastAsiaTheme="minorEastAsia" w:hAnsiTheme="minorEastAsia" w:cs="仿宋" w:hint="eastAsia"/>
          <w:sz w:val="24"/>
          <w:szCs w:val="24"/>
        </w:rPr>
      </w:pPr>
      <w:r>
        <w:rPr>
          <w:rFonts w:asciiTheme="minorEastAsia" w:eastAsiaTheme="minorEastAsia" w:hAnsiTheme="minorEastAsia" w:cs="仿宋" w:hint="eastAsia"/>
          <w:sz w:val="24"/>
          <w:szCs w:val="24"/>
        </w:rPr>
        <w:t>原</w:t>
      </w:r>
      <w:r>
        <w:rPr>
          <w:rFonts w:asciiTheme="minorEastAsia" w:eastAsiaTheme="minorEastAsia" w:hAnsiTheme="minorEastAsia" w:cs="仿宋" w:hint="eastAsia"/>
          <w:sz w:val="24"/>
          <w:szCs w:val="24"/>
        </w:rPr>
        <w:t>国</w:t>
      </w:r>
      <w:r>
        <w:rPr>
          <w:rFonts w:asciiTheme="minorEastAsia" w:eastAsiaTheme="minorEastAsia" w:hAnsiTheme="minorEastAsia" w:cs="仿宋" w:hint="eastAsia"/>
          <w:sz w:val="24"/>
          <w:szCs w:val="24"/>
        </w:rPr>
        <w:t>土</w:t>
      </w:r>
      <w:r>
        <w:rPr>
          <w:rFonts w:asciiTheme="minorEastAsia" w:eastAsiaTheme="minorEastAsia" w:hAnsiTheme="minorEastAsia" w:cs="仿宋" w:hint="eastAsia"/>
          <w:sz w:val="24"/>
          <w:szCs w:val="24"/>
        </w:rPr>
        <w:t>资源部行业科研专项：矿集区环境地球化学累积风险及预警方法研究，</w:t>
      </w:r>
      <w:r>
        <w:rPr>
          <w:rFonts w:asciiTheme="minorEastAsia" w:eastAsiaTheme="minorEastAsia" w:hAnsiTheme="minorEastAsia" w:cs="仿宋" w:hint="eastAsia"/>
          <w:sz w:val="24"/>
          <w:szCs w:val="24"/>
        </w:rPr>
        <w:t>2011-2014</w:t>
      </w:r>
      <w:r>
        <w:rPr>
          <w:rFonts w:asciiTheme="minorEastAsia" w:eastAsiaTheme="minorEastAsia" w:hAnsiTheme="minorEastAsia" w:cs="仿宋" w:hint="eastAsia"/>
          <w:sz w:val="24"/>
          <w:szCs w:val="24"/>
        </w:rPr>
        <w:t>年；</w:t>
      </w:r>
    </w:p>
    <w:p w14:paraId="1060E935" w14:textId="77777777" w:rsidR="00CB7C5F" w:rsidRDefault="00D91505">
      <w:pPr>
        <w:spacing w:line="360" w:lineRule="auto"/>
        <w:ind w:firstLineChars="200" w:firstLine="480"/>
        <w:rPr>
          <w:rFonts w:asciiTheme="minorEastAsia" w:eastAsiaTheme="minorEastAsia" w:hAnsiTheme="minorEastAsia" w:cs="仿宋" w:hint="eastAsia"/>
          <w:sz w:val="24"/>
          <w:szCs w:val="24"/>
        </w:rPr>
      </w:pPr>
      <w:r>
        <w:rPr>
          <w:rFonts w:asciiTheme="minorEastAsia" w:eastAsiaTheme="minorEastAsia" w:hAnsiTheme="minorEastAsia" w:cs="仿宋" w:hint="eastAsia"/>
          <w:sz w:val="24"/>
          <w:szCs w:val="24"/>
        </w:rPr>
        <w:t>中国地质调查局项目：青藏高原矿产资源环境效应调查研究，</w:t>
      </w:r>
      <w:r>
        <w:rPr>
          <w:rFonts w:asciiTheme="minorEastAsia" w:eastAsiaTheme="minorEastAsia" w:hAnsiTheme="minorEastAsia" w:cs="仿宋" w:hint="eastAsia"/>
          <w:sz w:val="24"/>
          <w:szCs w:val="24"/>
        </w:rPr>
        <w:t>2012-2015</w:t>
      </w:r>
      <w:r>
        <w:rPr>
          <w:rFonts w:asciiTheme="minorEastAsia" w:eastAsiaTheme="minorEastAsia" w:hAnsiTheme="minorEastAsia" w:cs="仿宋" w:hint="eastAsia"/>
          <w:sz w:val="24"/>
          <w:szCs w:val="24"/>
        </w:rPr>
        <w:t>年；</w:t>
      </w:r>
    </w:p>
    <w:p w14:paraId="32AF17A6" w14:textId="77777777" w:rsidR="00CB7C5F" w:rsidRDefault="00D91505">
      <w:pPr>
        <w:spacing w:line="360" w:lineRule="auto"/>
        <w:ind w:firstLineChars="200" w:firstLine="480"/>
        <w:rPr>
          <w:rFonts w:asciiTheme="minorEastAsia" w:eastAsiaTheme="minorEastAsia" w:hAnsiTheme="minorEastAsia" w:cs="仿宋" w:hint="eastAsia"/>
          <w:sz w:val="24"/>
          <w:szCs w:val="24"/>
        </w:rPr>
      </w:pPr>
      <w:r>
        <w:rPr>
          <w:rFonts w:asciiTheme="minorEastAsia" w:eastAsiaTheme="minorEastAsia" w:hAnsiTheme="minorEastAsia" w:cs="仿宋" w:hint="eastAsia"/>
          <w:sz w:val="24"/>
          <w:szCs w:val="24"/>
        </w:rPr>
        <w:t>中国地质调查局项目：宁东秦岭重要矿产资源集中开采区环境地质调查，</w:t>
      </w:r>
      <w:r>
        <w:rPr>
          <w:rFonts w:asciiTheme="minorEastAsia" w:eastAsiaTheme="minorEastAsia" w:hAnsiTheme="minorEastAsia" w:cs="仿宋" w:hint="eastAsia"/>
          <w:sz w:val="24"/>
          <w:szCs w:val="24"/>
        </w:rPr>
        <w:t>2016-2018</w:t>
      </w:r>
      <w:r>
        <w:rPr>
          <w:rFonts w:asciiTheme="minorEastAsia" w:eastAsiaTheme="minorEastAsia" w:hAnsiTheme="minorEastAsia" w:cs="仿宋" w:hint="eastAsia"/>
          <w:sz w:val="24"/>
          <w:szCs w:val="24"/>
        </w:rPr>
        <w:t>年；</w:t>
      </w:r>
    </w:p>
    <w:p w14:paraId="0A27AA1D" w14:textId="77777777" w:rsidR="00CB7C5F" w:rsidRDefault="00D91505">
      <w:pPr>
        <w:spacing w:line="360" w:lineRule="auto"/>
        <w:ind w:firstLineChars="200" w:firstLine="480"/>
        <w:rPr>
          <w:rFonts w:asciiTheme="minorEastAsia" w:eastAsiaTheme="minorEastAsia" w:hAnsiTheme="minorEastAsia" w:cs="仿宋" w:hint="eastAsia"/>
          <w:sz w:val="24"/>
          <w:szCs w:val="24"/>
        </w:rPr>
      </w:pPr>
      <w:r>
        <w:rPr>
          <w:rFonts w:asciiTheme="minorEastAsia" w:eastAsiaTheme="minorEastAsia" w:hAnsiTheme="minorEastAsia" w:cs="仿宋" w:hint="eastAsia"/>
          <w:sz w:val="24"/>
          <w:szCs w:val="24"/>
        </w:rPr>
        <w:t>陕西省生态环境厅项目：陕西省紫阳县矿产开发伴生硫铁矿水污染场地调查，</w:t>
      </w:r>
      <w:r>
        <w:rPr>
          <w:rFonts w:asciiTheme="minorEastAsia" w:eastAsiaTheme="minorEastAsia" w:hAnsiTheme="minorEastAsia" w:cs="仿宋" w:hint="eastAsia"/>
          <w:sz w:val="24"/>
          <w:szCs w:val="24"/>
        </w:rPr>
        <w:t>2021-2022</w:t>
      </w:r>
      <w:r>
        <w:rPr>
          <w:rFonts w:asciiTheme="minorEastAsia" w:eastAsiaTheme="minorEastAsia" w:hAnsiTheme="minorEastAsia" w:cs="仿宋" w:hint="eastAsia"/>
          <w:sz w:val="24"/>
          <w:szCs w:val="24"/>
        </w:rPr>
        <w:t>年；</w:t>
      </w:r>
    </w:p>
    <w:p w14:paraId="71CDAF96" w14:textId="77777777" w:rsidR="00CB7C5F" w:rsidRDefault="00D91505">
      <w:pPr>
        <w:spacing w:line="360" w:lineRule="auto"/>
        <w:ind w:firstLineChars="200" w:firstLine="480"/>
        <w:rPr>
          <w:rFonts w:asciiTheme="minorEastAsia" w:eastAsiaTheme="minorEastAsia" w:hAnsiTheme="minorEastAsia" w:cs="仿宋" w:hint="eastAsia"/>
          <w:sz w:val="24"/>
          <w:szCs w:val="24"/>
        </w:rPr>
      </w:pPr>
      <w:r>
        <w:rPr>
          <w:rFonts w:asciiTheme="minorEastAsia" w:eastAsiaTheme="minorEastAsia" w:hAnsiTheme="minorEastAsia" w:cs="仿宋" w:hint="eastAsia"/>
          <w:sz w:val="24"/>
          <w:szCs w:val="24"/>
        </w:rPr>
        <w:t>安康市生态环境局项目：蒿坪河流域水污染综合整治实施方案，</w:t>
      </w:r>
      <w:r>
        <w:rPr>
          <w:rFonts w:asciiTheme="minorEastAsia" w:eastAsiaTheme="minorEastAsia" w:hAnsiTheme="minorEastAsia" w:cs="仿宋" w:hint="eastAsia"/>
          <w:sz w:val="24"/>
          <w:szCs w:val="24"/>
        </w:rPr>
        <w:t>2022-2023</w:t>
      </w:r>
      <w:r>
        <w:rPr>
          <w:rFonts w:asciiTheme="minorEastAsia" w:eastAsiaTheme="minorEastAsia" w:hAnsiTheme="minorEastAsia" w:cs="仿宋" w:hint="eastAsia"/>
          <w:sz w:val="24"/>
          <w:szCs w:val="24"/>
        </w:rPr>
        <w:t>年；</w:t>
      </w:r>
    </w:p>
    <w:p w14:paraId="1528A7D8" w14:textId="77777777" w:rsidR="00CB7C5F" w:rsidRDefault="00D91505">
      <w:pPr>
        <w:spacing w:line="360" w:lineRule="auto"/>
        <w:ind w:firstLineChars="200" w:firstLine="480"/>
        <w:rPr>
          <w:rFonts w:asciiTheme="minorEastAsia" w:eastAsiaTheme="minorEastAsia" w:hAnsiTheme="minorEastAsia" w:cs="仿宋" w:hint="eastAsia"/>
          <w:sz w:val="24"/>
          <w:szCs w:val="24"/>
        </w:rPr>
      </w:pPr>
      <w:bookmarkStart w:id="95" w:name="OLE_LINK6"/>
      <w:bookmarkStart w:id="96" w:name="OLE_LINK5"/>
      <w:r>
        <w:rPr>
          <w:rFonts w:asciiTheme="minorEastAsia" w:eastAsiaTheme="minorEastAsia" w:hAnsiTheme="minorEastAsia" w:cs="仿宋" w:hint="eastAsia"/>
          <w:sz w:val="24"/>
          <w:szCs w:val="24"/>
        </w:rPr>
        <w:t>紫阳县生态环境局项目：紫阳县蒿坪镇陈家沟废弃矿硐酸性水污染综合治理项目区环境质量动态监测，</w:t>
      </w:r>
      <w:r>
        <w:rPr>
          <w:rFonts w:asciiTheme="minorEastAsia" w:eastAsiaTheme="minorEastAsia" w:hAnsiTheme="minorEastAsia" w:cs="仿宋" w:hint="eastAsia"/>
          <w:sz w:val="24"/>
          <w:szCs w:val="24"/>
        </w:rPr>
        <w:t>2022-2025</w:t>
      </w:r>
      <w:r>
        <w:rPr>
          <w:rFonts w:asciiTheme="minorEastAsia" w:eastAsiaTheme="minorEastAsia" w:hAnsiTheme="minorEastAsia" w:cs="仿宋" w:hint="eastAsia"/>
          <w:sz w:val="24"/>
          <w:szCs w:val="24"/>
        </w:rPr>
        <w:t>年；</w:t>
      </w:r>
    </w:p>
    <w:p w14:paraId="404F5FB2" w14:textId="77777777" w:rsidR="00CB7C5F" w:rsidRDefault="00D91505">
      <w:pPr>
        <w:spacing w:line="360" w:lineRule="auto"/>
        <w:ind w:firstLineChars="200" w:firstLine="480"/>
        <w:rPr>
          <w:rFonts w:asciiTheme="minorEastAsia" w:eastAsiaTheme="minorEastAsia" w:hAnsiTheme="minorEastAsia" w:cs="仿宋" w:hint="eastAsia"/>
          <w:sz w:val="24"/>
          <w:szCs w:val="24"/>
        </w:rPr>
      </w:pPr>
      <w:bookmarkStart w:id="97" w:name="OLE_LINK4"/>
      <w:bookmarkStart w:id="98" w:name="OLE_LINK3"/>
      <w:bookmarkStart w:id="99" w:name="OLE_LINK2"/>
      <w:bookmarkEnd w:id="95"/>
      <w:bookmarkEnd w:id="96"/>
      <w:r>
        <w:rPr>
          <w:rFonts w:asciiTheme="minorEastAsia" w:eastAsiaTheme="minorEastAsia" w:hAnsiTheme="minorEastAsia" w:cs="仿宋" w:hint="eastAsia"/>
          <w:sz w:val="24"/>
          <w:szCs w:val="24"/>
        </w:rPr>
        <w:t>中国地质调查局项目：安康蒿坪河流域石煤矿区生态修复支撑调查与监测，</w:t>
      </w:r>
      <w:r>
        <w:rPr>
          <w:rFonts w:asciiTheme="minorEastAsia" w:eastAsiaTheme="minorEastAsia" w:hAnsiTheme="minorEastAsia" w:cs="仿宋" w:hint="eastAsia"/>
          <w:sz w:val="24"/>
          <w:szCs w:val="24"/>
        </w:rPr>
        <w:t>2023-2025</w:t>
      </w:r>
      <w:r>
        <w:rPr>
          <w:rFonts w:asciiTheme="minorEastAsia" w:eastAsiaTheme="minorEastAsia" w:hAnsiTheme="minorEastAsia" w:cs="仿宋" w:hint="eastAsia"/>
          <w:sz w:val="24"/>
          <w:szCs w:val="24"/>
        </w:rPr>
        <w:t>年；</w:t>
      </w:r>
    </w:p>
    <w:p w14:paraId="11278A27" w14:textId="77777777" w:rsidR="00CB7C5F" w:rsidRDefault="00D91505">
      <w:pPr>
        <w:spacing w:line="360" w:lineRule="auto"/>
        <w:ind w:firstLineChars="200" w:firstLine="480"/>
        <w:rPr>
          <w:rFonts w:asciiTheme="minorEastAsia" w:eastAsiaTheme="minorEastAsia" w:hAnsiTheme="minorEastAsia" w:cs="仿宋" w:hint="eastAsia"/>
          <w:sz w:val="24"/>
          <w:szCs w:val="24"/>
        </w:rPr>
      </w:pPr>
      <w:r>
        <w:rPr>
          <w:rFonts w:asciiTheme="minorEastAsia" w:eastAsiaTheme="minorEastAsia" w:hAnsiTheme="minorEastAsia" w:cs="仿宋" w:hint="eastAsia"/>
          <w:sz w:val="24"/>
          <w:szCs w:val="24"/>
        </w:rPr>
        <w:t>中国地质调查局项目：</w:t>
      </w:r>
      <w:bookmarkEnd w:id="97"/>
      <w:r>
        <w:rPr>
          <w:rFonts w:asciiTheme="minorEastAsia" w:eastAsiaTheme="minorEastAsia" w:hAnsiTheme="minorEastAsia" w:cs="仿宋" w:hint="eastAsia"/>
          <w:sz w:val="24"/>
          <w:szCs w:val="24"/>
        </w:rPr>
        <w:t>安康蒿坪河流域石煤矿区生态修复支撑调查与监测，</w:t>
      </w:r>
      <w:r>
        <w:rPr>
          <w:rFonts w:asciiTheme="minorEastAsia" w:eastAsiaTheme="minorEastAsia" w:hAnsiTheme="minorEastAsia" w:cs="仿宋" w:hint="eastAsia"/>
          <w:sz w:val="24"/>
          <w:szCs w:val="24"/>
        </w:rPr>
        <w:t xml:space="preserve"> 2023-2025</w:t>
      </w:r>
      <w:r>
        <w:rPr>
          <w:rFonts w:asciiTheme="minorEastAsia" w:eastAsiaTheme="minorEastAsia" w:hAnsiTheme="minorEastAsia" w:cs="仿宋" w:hint="eastAsia"/>
          <w:sz w:val="24"/>
          <w:szCs w:val="24"/>
        </w:rPr>
        <w:t>年；</w:t>
      </w:r>
    </w:p>
    <w:bookmarkEnd w:id="98"/>
    <w:bookmarkEnd w:id="99"/>
    <w:p w14:paraId="5288D43B" w14:textId="77777777" w:rsidR="00CB7C5F" w:rsidRDefault="00D91505">
      <w:pPr>
        <w:spacing w:line="360" w:lineRule="auto"/>
        <w:ind w:firstLineChars="200" w:firstLine="480"/>
        <w:rPr>
          <w:rFonts w:asciiTheme="minorEastAsia" w:eastAsiaTheme="minorEastAsia" w:hAnsiTheme="minorEastAsia" w:cs="仿宋" w:hint="eastAsia"/>
          <w:sz w:val="24"/>
          <w:szCs w:val="24"/>
        </w:rPr>
      </w:pPr>
      <w:r>
        <w:rPr>
          <w:rFonts w:asciiTheme="minorEastAsia" w:eastAsiaTheme="minorEastAsia" w:hAnsiTheme="minorEastAsia" w:cs="仿宋" w:hint="eastAsia"/>
          <w:sz w:val="24"/>
          <w:szCs w:val="24"/>
        </w:rPr>
        <w:t>陕西省科技厅社会发展领域重大项目：秦巴山地金属矿产资源开发引发生态环境污染综合治理关键技术与示范，</w:t>
      </w:r>
      <w:r>
        <w:rPr>
          <w:rFonts w:asciiTheme="minorEastAsia" w:eastAsiaTheme="minorEastAsia" w:hAnsiTheme="minorEastAsia" w:cs="仿宋" w:hint="eastAsia"/>
          <w:sz w:val="24"/>
          <w:szCs w:val="24"/>
        </w:rPr>
        <w:t>2023-2025</w:t>
      </w:r>
      <w:r>
        <w:rPr>
          <w:rFonts w:asciiTheme="minorEastAsia" w:eastAsiaTheme="minorEastAsia" w:hAnsiTheme="minorEastAsia" w:cs="仿宋" w:hint="eastAsia"/>
          <w:sz w:val="24"/>
          <w:szCs w:val="24"/>
        </w:rPr>
        <w:t>年等。</w:t>
      </w:r>
    </w:p>
    <w:p w14:paraId="5F656F7D" w14:textId="77777777" w:rsidR="00CB7C5F" w:rsidRDefault="00D91505">
      <w:pPr>
        <w:spacing w:line="360" w:lineRule="auto"/>
        <w:ind w:firstLineChars="200" w:firstLine="480"/>
        <w:rPr>
          <w:rFonts w:asciiTheme="minorEastAsia" w:eastAsiaTheme="minorEastAsia" w:hAnsiTheme="minorEastAsia" w:cs="仿宋" w:hint="eastAsia"/>
          <w:bCs/>
          <w:sz w:val="24"/>
          <w:szCs w:val="24"/>
        </w:rPr>
      </w:pPr>
      <w:r>
        <w:rPr>
          <w:rFonts w:asciiTheme="minorEastAsia" w:eastAsiaTheme="minorEastAsia" w:hAnsiTheme="minorEastAsia" w:cs="仿宋" w:hint="eastAsia"/>
          <w:bCs/>
          <w:sz w:val="24"/>
          <w:szCs w:val="24"/>
        </w:rPr>
        <w:t>以上项目在野外调查、动态监测、资料分析和综合研究开展过程中，积累了丰富的矿山环境污染源、污染介质、主要污染因子以及野外监测数据及工作经验，为合理确定标准中污染因子、监测点数量、监测频率等内容提供了重要的实证数据和经验。</w:t>
      </w:r>
    </w:p>
    <w:p w14:paraId="78665E9A" w14:textId="77777777" w:rsidR="00CB7C5F" w:rsidRDefault="00D91505">
      <w:pPr>
        <w:spacing w:line="360" w:lineRule="auto"/>
        <w:ind w:firstLineChars="200" w:firstLine="480"/>
        <w:rPr>
          <w:rFonts w:asciiTheme="minorEastAsia" w:eastAsiaTheme="minorEastAsia" w:hAnsiTheme="minorEastAsia" w:cs="仿宋" w:hint="eastAsia"/>
          <w:sz w:val="24"/>
          <w:szCs w:val="24"/>
        </w:rPr>
      </w:pPr>
      <w:r>
        <w:rPr>
          <w:rFonts w:asciiTheme="minorEastAsia" w:eastAsiaTheme="minorEastAsia" w:hAnsiTheme="minorEastAsia" w:cs="仿宋" w:hint="eastAsia"/>
          <w:sz w:val="24"/>
          <w:szCs w:val="24"/>
        </w:rPr>
        <w:lastRenderedPageBreak/>
        <w:t>尤其是承担的</w:t>
      </w:r>
      <w:r>
        <w:rPr>
          <w:rFonts w:asciiTheme="minorEastAsia" w:eastAsiaTheme="minorEastAsia" w:hAnsiTheme="minorEastAsia" w:cs="仿宋" w:hint="eastAsia"/>
          <w:sz w:val="24"/>
          <w:szCs w:val="24"/>
        </w:rPr>
        <w:t>2022-2025</w:t>
      </w:r>
      <w:r>
        <w:rPr>
          <w:rFonts w:asciiTheme="minorEastAsia" w:eastAsiaTheme="minorEastAsia" w:hAnsiTheme="minorEastAsia" w:cs="仿宋" w:hint="eastAsia"/>
          <w:sz w:val="24"/>
          <w:szCs w:val="24"/>
        </w:rPr>
        <w:t>年承担的“紫阳县蒿坪镇陈家沟废弃矿硐酸性水污染综合治理项目区环境质量动态监测项目”，是在紫阳县蒿坪河流域石煤矿开采酸性水及重金属污染严重的陈家沟实证监测工作，监测范围是蒿坪河的支沟陈家沟石煤矿开采范围（中游）以及酸性水及重金属影响严重的下游地区，监测对象包括了废弃石煤矿环境污染源（矿硐涌水</w:t>
      </w:r>
      <w:r>
        <w:rPr>
          <w:rFonts w:asciiTheme="minorEastAsia" w:eastAsiaTheme="minorEastAsia" w:hAnsiTheme="minorEastAsia" w:cs="仿宋" w:hint="eastAsia"/>
          <w:sz w:val="24"/>
          <w:szCs w:val="24"/>
        </w:rPr>
        <w:t>/</w:t>
      </w:r>
      <w:r>
        <w:rPr>
          <w:rFonts w:asciiTheme="minorEastAsia" w:eastAsiaTheme="minorEastAsia" w:hAnsiTheme="minorEastAsia" w:cs="仿宋" w:hint="eastAsia"/>
          <w:sz w:val="24"/>
          <w:szCs w:val="24"/>
        </w:rPr>
        <w:t>积水、废渣堆淋溶水）、环境介质（河水、地下水、农田土壤）；监测的主要因子包括了</w:t>
      </w:r>
      <w:r>
        <w:rPr>
          <w:rFonts w:asciiTheme="minorEastAsia" w:eastAsiaTheme="minorEastAsia" w:hAnsiTheme="minorEastAsia" w:cs="仿宋" w:hint="eastAsia"/>
          <w:sz w:val="24"/>
          <w:szCs w:val="24"/>
        </w:rPr>
        <w:t>pH</w:t>
      </w:r>
      <w:r>
        <w:rPr>
          <w:rFonts w:asciiTheme="minorEastAsia" w:eastAsiaTheme="minorEastAsia" w:hAnsiTheme="minorEastAsia" w:cs="仿宋" w:hint="eastAsia"/>
          <w:sz w:val="24"/>
          <w:szCs w:val="24"/>
        </w:rPr>
        <w:t>、硫酸根、氟离子以及开采造成的特征重金属离子（镉、锌、镍、锰、铁）等。在枯水期（</w:t>
      </w:r>
      <w:r>
        <w:rPr>
          <w:rFonts w:asciiTheme="minorEastAsia" w:eastAsiaTheme="minorEastAsia" w:hAnsiTheme="minorEastAsia" w:cs="仿宋" w:hint="eastAsia"/>
          <w:sz w:val="24"/>
          <w:szCs w:val="24"/>
        </w:rPr>
        <w:t>12</w:t>
      </w:r>
      <w:r>
        <w:rPr>
          <w:rFonts w:asciiTheme="minorEastAsia" w:eastAsiaTheme="minorEastAsia" w:hAnsiTheme="minorEastAsia" w:cs="仿宋" w:hint="eastAsia"/>
          <w:sz w:val="24"/>
          <w:szCs w:val="24"/>
        </w:rPr>
        <w:t>月</w:t>
      </w:r>
      <w:r>
        <w:rPr>
          <w:rFonts w:asciiTheme="minorEastAsia" w:eastAsiaTheme="minorEastAsia" w:hAnsiTheme="minorEastAsia" w:cs="仿宋" w:hint="eastAsia"/>
          <w:sz w:val="24"/>
          <w:szCs w:val="24"/>
        </w:rPr>
        <w:t>-</w:t>
      </w:r>
      <w:r>
        <w:rPr>
          <w:rFonts w:asciiTheme="minorEastAsia" w:eastAsiaTheme="minorEastAsia" w:hAnsiTheme="minorEastAsia" w:cs="仿宋" w:hint="eastAsia"/>
          <w:sz w:val="24"/>
          <w:szCs w:val="24"/>
        </w:rPr>
        <w:t>翌年</w:t>
      </w:r>
      <w:r>
        <w:rPr>
          <w:rFonts w:asciiTheme="minorEastAsia" w:eastAsiaTheme="minorEastAsia" w:hAnsiTheme="minorEastAsia" w:cs="仿宋" w:hint="eastAsia"/>
          <w:sz w:val="24"/>
          <w:szCs w:val="24"/>
        </w:rPr>
        <w:t>2</w:t>
      </w:r>
      <w:r>
        <w:rPr>
          <w:rFonts w:asciiTheme="minorEastAsia" w:eastAsiaTheme="minorEastAsia" w:hAnsiTheme="minorEastAsia" w:cs="仿宋" w:hint="eastAsia"/>
          <w:sz w:val="24"/>
          <w:szCs w:val="24"/>
        </w:rPr>
        <w:t>月）、平水期（</w:t>
      </w:r>
      <w:r>
        <w:rPr>
          <w:rFonts w:asciiTheme="minorEastAsia" w:eastAsiaTheme="minorEastAsia" w:hAnsiTheme="minorEastAsia" w:cs="仿宋" w:hint="eastAsia"/>
          <w:sz w:val="24"/>
          <w:szCs w:val="24"/>
        </w:rPr>
        <w:t>3-5</w:t>
      </w:r>
      <w:r>
        <w:rPr>
          <w:rFonts w:asciiTheme="minorEastAsia" w:eastAsiaTheme="minorEastAsia" w:hAnsiTheme="minorEastAsia" w:cs="仿宋" w:hint="eastAsia"/>
          <w:sz w:val="24"/>
          <w:szCs w:val="24"/>
        </w:rPr>
        <w:t>月，</w:t>
      </w:r>
      <w:r>
        <w:rPr>
          <w:rFonts w:asciiTheme="minorEastAsia" w:eastAsiaTheme="minorEastAsia" w:hAnsiTheme="minorEastAsia" w:cs="仿宋" w:hint="eastAsia"/>
          <w:sz w:val="24"/>
          <w:szCs w:val="24"/>
        </w:rPr>
        <w:t>11</w:t>
      </w:r>
      <w:r>
        <w:rPr>
          <w:rFonts w:asciiTheme="minorEastAsia" w:eastAsiaTheme="minorEastAsia" w:hAnsiTheme="minorEastAsia" w:cs="仿宋" w:hint="eastAsia"/>
          <w:sz w:val="24"/>
          <w:szCs w:val="24"/>
        </w:rPr>
        <w:t>月）、丰水期（</w:t>
      </w:r>
      <w:r>
        <w:rPr>
          <w:rFonts w:asciiTheme="minorEastAsia" w:eastAsiaTheme="minorEastAsia" w:hAnsiTheme="minorEastAsia" w:cs="仿宋" w:hint="eastAsia"/>
          <w:sz w:val="24"/>
          <w:szCs w:val="24"/>
        </w:rPr>
        <w:t>6-10</w:t>
      </w:r>
      <w:r>
        <w:rPr>
          <w:rFonts w:asciiTheme="minorEastAsia" w:eastAsiaTheme="minorEastAsia" w:hAnsiTheme="minorEastAsia" w:cs="仿宋" w:hint="eastAsia"/>
          <w:sz w:val="24"/>
          <w:szCs w:val="24"/>
        </w:rPr>
        <w:t>月）定时定点各采集一次包括污染源及环境介质的水样，同时监测流量和地下水水位。通过</w:t>
      </w:r>
      <w:r>
        <w:rPr>
          <w:rFonts w:asciiTheme="minorEastAsia" w:eastAsiaTheme="minorEastAsia" w:hAnsiTheme="minorEastAsia" w:cs="仿宋" w:hint="eastAsia"/>
          <w:sz w:val="24"/>
          <w:szCs w:val="24"/>
        </w:rPr>
        <w:t>2022</w:t>
      </w:r>
      <w:r>
        <w:rPr>
          <w:rFonts w:asciiTheme="minorEastAsia" w:eastAsiaTheme="minorEastAsia" w:hAnsiTheme="minorEastAsia" w:cs="仿宋" w:hint="eastAsia"/>
          <w:sz w:val="24"/>
          <w:szCs w:val="24"/>
        </w:rPr>
        <w:t>年、</w:t>
      </w:r>
      <w:r>
        <w:rPr>
          <w:rFonts w:asciiTheme="minorEastAsia" w:eastAsiaTheme="minorEastAsia" w:hAnsiTheme="minorEastAsia" w:cs="仿宋" w:hint="eastAsia"/>
          <w:sz w:val="24"/>
          <w:szCs w:val="24"/>
        </w:rPr>
        <w:t>2023</w:t>
      </w:r>
      <w:r>
        <w:rPr>
          <w:rFonts w:asciiTheme="minorEastAsia" w:eastAsiaTheme="minorEastAsia" w:hAnsiTheme="minorEastAsia" w:cs="仿宋" w:hint="eastAsia"/>
          <w:sz w:val="24"/>
          <w:szCs w:val="24"/>
        </w:rPr>
        <w:t>年、</w:t>
      </w:r>
      <w:r>
        <w:rPr>
          <w:rFonts w:asciiTheme="minorEastAsia" w:eastAsiaTheme="minorEastAsia" w:hAnsiTheme="minorEastAsia" w:cs="仿宋" w:hint="eastAsia"/>
          <w:sz w:val="24"/>
          <w:szCs w:val="24"/>
        </w:rPr>
        <w:t>2024</w:t>
      </w:r>
      <w:r>
        <w:rPr>
          <w:rFonts w:asciiTheme="minorEastAsia" w:eastAsiaTheme="minorEastAsia" w:hAnsiTheme="minorEastAsia" w:cs="仿宋" w:hint="eastAsia"/>
          <w:sz w:val="24"/>
          <w:szCs w:val="24"/>
        </w:rPr>
        <w:t>年三年实证监测，掌握了废弃矿山以及污染治理后的污染源、环境介质中的污染因子随时间的变化规律和趋势，分析了污染因子随时间变化的主要影响因素及关键控制因素（大气降水、污染防治工程以及地质因素）等，为标准的制定提供了可借鉴经验、参数。</w:t>
      </w:r>
      <w:r>
        <w:rPr>
          <w:rFonts w:asciiTheme="minorEastAsia" w:eastAsiaTheme="minorEastAsia" w:hAnsiTheme="minorEastAsia" w:cs="仿宋"/>
          <w:sz w:val="24"/>
          <w:szCs w:val="24"/>
        </w:rPr>
        <w:t xml:space="preserve"> </w:t>
      </w:r>
    </w:p>
    <w:p w14:paraId="0779F175" w14:textId="77777777" w:rsidR="00CB7C5F" w:rsidRDefault="00CB7C5F">
      <w:pPr>
        <w:spacing w:line="360" w:lineRule="auto"/>
        <w:ind w:firstLineChars="200" w:firstLine="480"/>
        <w:rPr>
          <w:rFonts w:asciiTheme="minorEastAsia" w:eastAsiaTheme="minorEastAsia" w:hAnsiTheme="minorEastAsia" w:hint="eastAsia"/>
          <w:sz w:val="24"/>
          <w:szCs w:val="24"/>
        </w:rPr>
      </w:pPr>
    </w:p>
    <w:p w14:paraId="62137D45" w14:textId="77777777" w:rsidR="00CB7C5F" w:rsidRDefault="00CB7C5F">
      <w:pPr>
        <w:spacing w:line="360" w:lineRule="auto"/>
        <w:ind w:firstLineChars="200" w:firstLine="480"/>
        <w:rPr>
          <w:rFonts w:asciiTheme="minorEastAsia" w:eastAsiaTheme="minorEastAsia" w:hAnsiTheme="minorEastAsia" w:hint="eastAsia"/>
          <w:sz w:val="24"/>
          <w:szCs w:val="24"/>
        </w:rPr>
      </w:pPr>
    </w:p>
    <w:p w14:paraId="274CC098" w14:textId="77777777" w:rsidR="00CB7C5F" w:rsidRDefault="00CB7C5F">
      <w:pPr>
        <w:spacing w:line="360" w:lineRule="auto"/>
        <w:ind w:firstLineChars="200" w:firstLine="480"/>
        <w:rPr>
          <w:rFonts w:asciiTheme="minorEastAsia" w:eastAsiaTheme="minorEastAsia" w:hAnsiTheme="minorEastAsia" w:hint="eastAsia"/>
          <w:sz w:val="24"/>
          <w:szCs w:val="24"/>
        </w:rPr>
        <w:sectPr w:rsidR="00CB7C5F">
          <w:pgSz w:w="11906" w:h="16838"/>
          <w:pgMar w:top="1440" w:right="1797" w:bottom="1440" w:left="1797" w:header="851" w:footer="992" w:gutter="0"/>
          <w:cols w:space="720"/>
          <w:docGrid w:type="lines" w:linePitch="312"/>
        </w:sectPr>
      </w:pPr>
    </w:p>
    <w:p w14:paraId="6A275790" w14:textId="77777777" w:rsidR="00CB7C5F" w:rsidRDefault="00D91505">
      <w:pPr>
        <w:pStyle w:val="1"/>
        <w:spacing w:beforeLines="150" w:before="468" w:afterLines="150" w:after="468" w:line="360" w:lineRule="auto"/>
        <w:jc w:val="center"/>
        <w:rPr>
          <w:rFonts w:asciiTheme="minorEastAsia" w:eastAsiaTheme="minorEastAsia" w:hAnsiTheme="minorEastAsia" w:hint="eastAsia"/>
          <w:sz w:val="36"/>
          <w:szCs w:val="36"/>
        </w:rPr>
      </w:pPr>
      <w:bookmarkStart w:id="100" w:name="_Toc103003577"/>
      <w:bookmarkStart w:id="101" w:name="_Toc183880379"/>
      <w:bookmarkStart w:id="102" w:name="_Toc103003576"/>
      <w:r>
        <w:rPr>
          <w:rFonts w:asciiTheme="minorEastAsia" w:eastAsiaTheme="minorEastAsia" w:hAnsiTheme="minorEastAsia" w:hint="eastAsia"/>
          <w:sz w:val="36"/>
          <w:szCs w:val="36"/>
        </w:rPr>
        <w:lastRenderedPageBreak/>
        <w:t xml:space="preserve">4  </w:t>
      </w:r>
      <w:r>
        <w:rPr>
          <w:rFonts w:asciiTheme="minorEastAsia" w:eastAsiaTheme="minorEastAsia" w:hAnsiTheme="minorEastAsia" w:hint="eastAsia"/>
          <w:sz w:val="36"/>
          <w:szCs w:val="36"/>
        </w:rPr>
        <w:t>知识产权说明</w:t>
      </w:r>
      <w:bookmarkEnd w:id="100"/>
      <w:bookmarkEnd w:id="101"/>
    </w:p>
    <w:p w14:paraId="025722B5" w14:textId="77777777" w:rsidR="00CB7C5F" w:rsidRDefault="00D91505">
      <w:pPr>
        <w:spacing w:line="360" w:lineRule="auto"/>
        <w:ind w:firstLineChars="200" w:firstLine="480"/>
        <w:rPr>
          <w:rFonts w:asciiTheme="minorEastAsia" w:eastAsiaTheme="minorEastAsia" w:hAnsiTheme="minorEastAsia" w:cs="仿宋" w:hint="eastAsia"/>
          <w:sz w:val="24"/>
          <w:szCs w:val="24"/>
        </w:rPr>
      </w:pPr>
      <w:r>
        <w:rPr>
          <w:rFonts w:asciiTheme="minorEastAsia" w:eastAsiaTheme="minorEastAsia" w:hAnsiTheme="minorEastAsia" w:cs="仿宋" w:hint="eastAsia"/>
          <w:sz w:val="24"/>
          <w:szCs w:val="24"/>
        </w:rPr>
        <w:t>无。</w:t>
      </w:r>
    </w:p>
    <w:p w14:paraId="3B6C1583" w14:textId="77777777" w:rsidR="00CB7C5F" w:rsidRDefault="00D91505">
      <w:pPr>
        <w:pStyle w:val="1"/>
        <w:spacing w:beforeLines="150" w:before="468" w:afterLines="150" w:after="468" w:line="360" w:lineRule="auto"/>
        <w:jc w:val="center"/>
        <w:rPr>
          <w:rFonts w:asciiTheme="minorEastAsia" w:eastAsiaTheme="minorEastAsia" w:hAnsiTheme="minorEastAsia" w:hint="eastAsia"/>
          <w:sz w:val="36"/>
          <w:szCs w:val="36"/>
        </w:rPr>
      </w:pPr>
      <w:bookmarkStart w:id="103" w:name="_Toc183880380"/>
      <w:r>
        <w:rPr>
          <w:rFonts w:asciiTheme="minorEastAsia" w:eastAsiaTheme="minorEastAsia" w:hAnsiTheme="minorEastAsia" w:hint="eastAsia"/>
          <w:sz w:val="36"/>
          <w:szCs w:val="36"/>
        </w:rPr>
        <w:t xml:space="preserve">5 </w:t>
      </w:r>
      <w:bookmarkEnd w:id="102"/>
      <w:r>
        <w:rPr>
          <w:rFonts w:asciiTheme="minorEastAsia" w:eastAsiaTheme="minorEastAsia" w:hAnsiTheme="minorEastAsia" w:hint="eastAsia"/>
          <w:sz w:val="36"/>
          <w:szCs w:val="36"/>
        </w:rPr>
        <w:t xml:space="preserve"> </w:t>
      </w:r>
      <w:r>
        <w:rPr>
          <w:rFonts w:asciiTheme="minorEastAsia" w:eastAsiaTheme="minorEastAsia" w:hAnsiTheme="minorEastAsia" w:hint="eastAsia"/>
          <w:sz w:val="36"/>
          <w:szCs w:val="36"/>
        </w:rPr>
        <w:t>采标情况</w:t>
      </w:r>
      <w:bookmarkEnd w:id="103"/>
    </w:p>
    <w:p w14:paraId="3C820BB8" w14:textId="77777777" w:rsidR="00CB7C5F" w:rsidRDefault="00D91505">
      <w:pPr>
        <w:pStyle w:val="2"/>
        <w:spacing w:beforeLines="50" w:before="156" w:afterLines="50" w:after="156"/>
        <w:rPr>
          <w:rFonts w:asciiTheme="minorEastAsia" w:eastAsiaTheme="minorEastAsia" w:hAnsiTheme="minorEastAsia" w:hint="eastAsia"/>
          <w:b/>
          <w:sz w:val="24"/>
          <w:szCs w:val="24"/>
        </w:rPr>
      </w:pPr>
      <w:bookmarkStart w:id="104" w:name="_Toc183880381"/>
      <w:r>
        <w:rPr>
          <w:rFonts w:asciiTheme="minorEastAsia" w:eastAsiaTheme="minorEastAsia" w:hAnsiTheme="minorEastAsia" w:hint="eastAsia"/>
          <w:b/>
          <w:sz w:val="24"/>
          <w:szCs w:val="24"/>
        </w:rPr>
        <w:t>5.1</w:t>
      </w:r>
      <w:r>
        <w:rPr>
          <w:rFonts w:asciiTheme="minorEastAsia" w:eastAsiaTheme="minorEastAsia" w:hAnsiTheme="minorEastAsia" w:hint="eastAsia"/>
          <w:b/>
          <w:sz w:val="24"/>
          <w:szCs w:val="24"/>
        </w:rPr>
        <w:t>相关国家标准</w:t>
      </w:r>
      <w:bookmarkEnd w:id="104"/>
      <w:r>
        <w:rPr>
          <w:rFonts w:asciiTheme="minorEastAsia" w:eastAsiaTheme="minorEastAsia" w:hAnsiTheme="minorEastAsia"/>
          <w:b/>
          <w:sz w:val="24"/>
          <w:szCs w:val="24"/>
        </w:rPr>
        <w:t xml:space="preserve"> </w:t>
      </w:r>
    </w:p>
    <w:p w14:paraId="58F9E2E9" w14:textId="77777777" w:rsidR="00CB7C5F" w:rsidRDefault="00D91505">
      <w:pPr>
        <w:spacing w:line="360" w:lineRule="auto"/>
        <w:ind w:firstLineChars="200" w:firstLine="480"/>
        <w:rPr>
          <w:rFonts w:asciiTheme="minorEastAsia" w:eastAsiaTheme="minorEastAsia" w:hAnsiTheme="minorEastAsia" w:cs="仿宋" w:hint="eastAsia"/>
          <w:sz w:val="24"/>
          <w:szCs w:val="24"/>
        </w:rPr>
      </w:pPr>
      <w:bookmarkStart w:id="105" w:name="_Toc183880382"/>
      <w:r>
        <w:rPr>
          <w:rFonts w:asciiTheme="minorEastAsia" w:eastAsiaTheme="minorEastAsia" w:hAnsiTheme="minorEastAsia" w:cs="仿宋" w:hint="eastAsia"/>
          <w:sz w:val="24"/>
          <w:szCs w:val="24"/>
        </w:rPr>
        <w:t>无。</w:t>
      </w:r>
    </w:p>
    <w:p w14:paraId="41BC073B" w14:textId="77777777" w:rsidR="00CB7C5F" w:rsidRDefault="00D91505">
      <w:pPr>
        <w:pStyle w:val="2"/>
        <w:spacing w:beforeLines="50" w:before="156" w:afterLines="50" w:after="156"/>
        <w:rPr>
          <w:rFonts w:asciiTheme="minorEastAsia" w:eastAsiaTheme="minorEastAsia" w:hAnsiTheme="minorEastAsia" w:hint="eastAsia"/>
          <w:b/>
          <w:sz w:val="24"/>
          <w:szCs w:val="24"/>
        </w:rPr>
      </w:pPr>
      <w:r>
        <w:rPr>
          <w:rFonts w:asciiTheme="minorEastAsia" w:eastAsiaTheme="minorEastAsia" w:hAnsiTheme="minorEastAsia" w:hint="eastAsia"/>
          <w:b/>
          <w:sz w:val="24"/>
          <w:szCs w:val="24"/>
        </w:rPr>
        <w:t>5.2</w:t>
      </w:r>
      <w:r>
        <w:rPr>
          <w:rFonts w:asciiTheme="minorEastAsia" w:eastAsiaTheme="minorEastAsia" w:hAnsiTheme="minorEastAsia" w:hint="eastAsia"/>
          <w:b/>
          <w:sz w:val="24"/>
          <w:szCs w:val="24"/>
        </w:rPr>
        <w:t>相关行业标准</w:t>
      </w:r>
      <w:bookmarkEnd w:id="105"/>
    </w:p>
    <w:p w14:paraId="6D94B489" w14:textId="77777777" w:rsidR="00CB7C5F" w:rsidRDefault="00D91505">
      <w:pPr>
        <w:spacing w:line="360" w:lineRule="auto"/>
        <w:ind w:firstLineChars="200" w:firstLine="480"/>
        <w:rPr>
          <w:rFonts w:asciiTheme="minorEastAsia" w:eastAsiaTheme="minorEastAsia" w:hAnsiTheme="minorEastAsia" w:cs="仿宋" w:hint="eastAsia"/>
          <w:sz w:val="24"/>
          <w:szCs w:val="24"/>
        </w:rPr>
      </w:pPr>
      <w:r>
        <w:rPr>
          <w:rFonts w:asciiTheme="minorEastAsia" w:eastAsiaTheme="minorEastAsia" w:hAnsiTheme="minorEastAsia" w:cs="仿宋" w:hint="eastAsia"/>
          <w:sz w:val="24"/>
          <w:szCs w:val="24"/>
        </w:rPr>
        <w:t xml:space="preserve">HJ 91.2 </w:t>
      </w:r>
      <w:r>
        <w:rPr>
          <w:rFonts w:asciiTheme="minorEastAsia" w:eastAsiaTheme="minorEastAsia" w:hAnsiTheme="minorEastAsia" w:cs="仿宋" w:hint="eastAsia"/>
          <w:sz w:val="24"/>
          <w:szCs w:val="24"/>
        </w:rPr>
        <w:t>地表水环境质量监测技术规范</w:t>
      </w:r>
    </w:p>
    <w:p w14:paraId="0B1071B9" w14:textId="77777777" w:rsidR="00CB7C5F" w:rsidRDefault="00D91505">
      <w:pPr>
        <w:spacing w:line="360" w:lineRule="auto"/>
        <w:ind w:firstLineChars="200" w:firstLine="480"/>
        <w:rPr>
          <w:rFonts w:asciiTheme="minorEastAsia" w:eastAsiaTheme="minorEastAsia" w:hAnsiTheme="minorEastAsia" w:cs="仿宋" w:hint="eastAsia"/>
          <w:sz w:val="24"/>
          <w:szCs w:val="24"/>
        </w:rPr>
      </w:pPr>
      <w:r>
        <w:rPr>
          <w:rFonts w:asciiTheme="minorEastAsia" w:eastAsiaTheme="minorEastAsia" w:hAnsiTheme="minorEastAsia" w:cs="仿宋" w:hint="eastAsia"/>
          <w:sz w:val="24"/>
          <w:szCs w:val="24"/>
        </w:rPr>
        <w:t xml:space="preserve">HJ 164 </w:t>
      </w:r>
      <w:r>
        <w:rPr>
          <w:rFonts w:asciiTheme="minorEastAsia" w:eastAsiaTheme="minorEastAsia" w:hAnsiTheme="minorEastAsia" w:cs="仿宋" w:hint="eastAsia"/>
          <w:sz w:val="24"/>
          <w:szCs w:val="24"/>
        </w:rPr>
        <w:t>地下水环境监测技术规范</w:t>
      </w:r>
    </w:p>
    <w:p w14:paraId="158BF9E9" w14:textId="77777777" w:rsidR="00CB7C5F" w:rsidRDefault="00D91505">
      <w:pPr>
        <w:spacing w:line="360" w:lineRule="auto"/>
        <w:ind w:firstLineChars="200" w:firstLine="480"/>
        <w:rPr>
          <w:rFonts w:asciiTheme="minorEastAsia" w:eastAsiaTheme="minorEastAsia" w:hAnsiTheme="minorEastAsia" w:cs="仿宋" w:hint="eastAsia"/>
          <w:sz w:val="24"/>
          <w:szCs w:val="24"/>
        </w:rPr>
      </w:pPr>
      <w:r>
        <w:rPr>
          <w:rFonts w:asciiTheme="minorEastAsia" w:eastAsiaTheme="minorEastAsia" w:hAnsiTheme="minorEastAsia" w:cs="仿宋" w:hint="eastAsia"/>
          <w:sz w:val="24"/>
          <w:szCs w:val="24"/>
        </w:rPr>
        <w:t xml:space="preserve">HJ 166 </w:t>
      </w:r>
      <w:r>
        <w:rPr>
          <w:rFonts w:asciiTheme="minorEastAsia" w:eastAsiaTheme="minorEastAsia" w:hAnsiTheme="minorEastAsia" w:cs="仿宋" w:hint="eastAsia"/>
          <w:sz w:val="24"/>
          <w:szCs w:val="24"/>
        </w:rPr>
        <w:t>土壤环境监测技术规范</w:t>
      </w:r>
    </w:p>
    <w:p w14:paraId="69636384" w14:textId="77777777" w:rsidR="00CB7C5F" w:rsidRDefault="00D91505">
      <w:pPr>
        <w:spacing w:line="360" w:lineRule="auto"/>
        <w:ind w:firstLineChars="200" w:firstLine="480"/>
        <w:rPr>
          <w:rFonts w:asciiTheme="minorEastAsia" w:eastAsiaTheme="minorEastAsia" w:hAnsiTheme="minorEastAsia" w:cs="仿宋" w:hint="eastAsia"/>
          <w:sz w:val="24"/>
          <w:szCs w:val="24"/>
        </w:rPr>
      </w:pPr>
      <w:r>
        <w:rPr>
          <w:rFonts w:asciiTheme="minorEastAsia" w:eastAsiaTheme="minorEastAsia" w:hAnsiTheme="minorEastAsia" w:cs="仿宋" w:hint="eastAsia"/>
          <w:sz w:val="24"/>
          <w:szCs w:val="24"/>
        </w:rPr>
        <w:t>DZ/T 0388</w:t>
      </w:r>
      <w:r>
        <w:rPr>
          <w:rFonts w:asciiTheme="minorEastAsia" w:eastAsiaTheme="minorEastAsia" w:hAnsiTheme="minorEastAsia" w:cs="仿宋" w:hint="eastAsia"/>
          <w:sz w:val="24"/>
          <w:szCs w:val="24"/>
        </w:rPr>
        <w:t xml:space="preserve"> </w:t>
      </w:r>
      <w:r>
        <w:rPr>
          <w:rFonts w:asciiTheme="minorEastAsia" w:eastAsiaTheme="minorEastAsia" w:hAnsiTheme="minorEastAsia" w:cs="仿宋" w:hint="eastAsia"/>
          <w:sz w:val="24"/>
          <w:szCs w:val="24"/>
        </w:rPr>
        <w:t>矿区地下水监测规范</w:t>
      </w:r>
    </w:p>
    <w:p w14:paraId="06140FBF" w14:textId="77777777" w:rsidR="00CB7C5F" w:rsidRDefault="00CB7C5F">
      <w:pPr>
        <w:spacing w:line="360" w:lineRule="auto"/>
        <w:ind w:firstLineChars="200" w:firstLine="480"/>
        <w:rPr>
          <w:rFonts w:asciiTheme="minorEastAsia" w:eastAsiaTheme="minorEastAsia" w:hAnsiTheme="minorEastAsia" w:cs="仿宋" w:hint="eastAsia"/>
          <w:sz w:val="24"/>
          <w:szCs w:val="24"/>
        </w:rPr>
      </w:pPr>
    </w:p>
    <w:p w14:paraId="2EA22B38" w14:textId="77777777" w:rsidR="00CB7C5F" w:rsidRDefault="00D91505">
      <w:pPr>
        <w:pStyle w:val="1"/>
        <w:spacing w:beforeLines="150" w:before="468" w:afterLines="150" w:after="468" w:line="360" w:lineRule="auto"/>
        <w:jc w:val="center"/>
        <w:rPr>
          <w:rFonts w:asciiTheme="minorEastAsia" w:eastAsiaTheme="minorEastAsia" w:hAnsiTheme="minorEastAsia" w:hint="eastAsia"/>
          <w:sz w:val="36"/>
          <w:szCs w:val="36"/>
        </w:rPr>
      </w:pPr>
      <w:bookmarkStart w:id="106" w:name="_Toc183880383"/>
      <w:bookmarkStart w:id="107" w:name="_Toc103003578"/>
      <w:r>
        <w:rPr>
          <w:rFonts w:asciiTheme="minorEastAsia" w:eastAsiaTheme="minorEastAsia" w:hAnsiTheme="minorEastAsia" w:hint="eastAsia"/>
          <w:sz w:val="36"/>
          <w:szCs w:val="36"/>
        </w:rPr>
        <w:t xml:space="preserve">6  </w:t>
      </w:r>
      <w:r>
        <w:rPr>
          <w:rFonts w:asciiTheme="minorEastAsia" w:eastAsiaTheme="minorEastAsia" w:hAnsiTheme="minorEastAsia" w:hint="eastAsia"/>
          <w:sz w:val="36"/>
          <w:szCs w:val="36"/>
        </w:rPr>
        <w:t>重大意见分歧的处理</w:t>
      </w:r>
      <w:bookmarkEnd w:id="106"/>
      <w:bookmarkEnd w:id="107"/>
    </w:p>
    <w:p w14:paraId="1E60C6B5" w14:textId="77777777" w:rsidR="00CB7C5F" w:rsidRDefault="00D91505">
      <w:pPr>
        <w:spacing w:line="360" w:lineRule="auto"/>
        <w:ind w:firstLineChars="200" w:firstLine="480"/>
        <w:contextualSpacing/>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无。</w:t>
      </w:r>
    </w:p>
    <w:p w14:paraId="01B3CC8C" w14:textId="77777777" w:rsidR="00CB7C5F" w:rsidRDefault="00D91505">
      <w:pPr>
        <w:pStyle w:val="1"/>
        <w:spacing w:beforeLines="150" w:before="468" w:afterLines="150" w:after="468" w:line="360" w:lineRule="auto"/>
        <w:jc w:val="center"/>
        <w:rPr>
          <w:rFonts w:asciiTheme="minorEastAsia" w:eastAsiaTheme="minorEastAsia" w:hAnsiTheme="minorEastAsia" w:hint="eastAsia"/>
          <w:sz w:val="36"/>
          <w:szCs w:val="36"/>
        </w:rPr>
      </w:pPr>
      <w:bookmarkStart w:id="108" w:name="_Toc183880384"/>
      <w:bookmarkStart w:id="109" w:name="_Toc103003579"/>
      <w:r>
        <w:rPr>
          <w:rFonts w:asciiTheme="minorEastAsia" w:eastAsiaTheme="minorEastAsia" w:hAnsiTheme="minorEastAsia" w:hint="eastAsia"/>
          <w:sz w:val="36"/>
          <w:szCs w:val="36"/>
        </w:rPr>
        <w:t xml:space="preserve">7  </w:t>
      </w:r>
      <w:r>
        <w:rPr>
          <w:rFonts w:asciiTheme="minorEastAsia" w:eastAsiaTheme="minorEastAsia" w:hAnsiTheme="minorEastAsia" w:hint="eastAsia"/>
          <w:sz w:val="36"/>
          <w:szCs w:val="36"/>
        </w:rPr>
        <w:t>其他应说明的事项</w:t>
      </w:r>
      <w:bookmarkEnd w:id="108"/>
      <w:bookmarkEnd w:id="109"/>
    </w:p>
    <w:p w14:paraId="69BAD293" w14:textId="77777777" w:rsidR="00CB7C5F" w:rsidRDefault="00D91505">
      <w:pPr>
        <w:spacing w:line="360" w:lineRule="auto"/>
        <w:ind w:firstLineChars="200" w:firstLine="480"/>
        <w:contextualSpacing/>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无。</w:t>
      </w:r>
    </w:p>
    <w:p w14:paraId="18E8BA75" w14:textId="77777777" w:rsidR="00CB7C5F" w:rsidRDefault="00CB7C5F">
      <w:pPr>
        <w:spacing w:line="360" w:lineRule="auto"/>
        <w:ind w:firstLineChars="200" w:firstLine="480"/>
        <w:jc w:val="left"/>
        <w:rPr>
          <w:rFonts w:asciiTheme="minorEastAsia" w:eastAsiaTheme="minorEastAsia" w:hAnsiTheme="minorEastAsia" w:hint="eastAsia"/>
          <w:sz w:val="24"/>
          <w:szCs w:val="24"/>
        </w:rPr>
      </w:pPr>
    </w:p>
    <w:sectPr w:rsidR="00CB7C5F">
      <w:footerReference w:type="default" r:id="rId13"/>
      <w:pgSz w:w="11906" w:h="16838"/>
      <w:pgMar w:top="1440" w:right="1797" w:bottom="1440" w:left="1797" w:header="851" w:footer="992"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5995ED" w14:textId="77777777" w:rsidR="00D91505" w:rsidRDefault="00D91505">
      <w:r>
        <w:separator/>
      </w:r>
    </w:p>
  </w:endnote>
  <w:endnote w:type="continuationSeparator" w:id="0">
    <w:p w14:paraId="7E0D1C42" w14:textId="77777777" w:rsidR="00D91505" w:rsidRDefault="00D91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060C04" w14:textId="77777777" w:rsidR="00CB7C5F" w:rsidRDefault="00CB7C5F">
    <w:pPr>
      <w:pStyle w:val="af1"/>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33387573"/>
    </w:sdtPr>
    <w:sdtEndPr/>
    <w:sdtContent>
      <w:p w14:paraId="542D5585" w14:textId="77777777" w:rsidR="00CB7C5F" w:rsidRDefault="00D91505">
        <w:pPr>
          <w:pStyle w:val="af1"/>
          <w:jc w:val="center"/>
        </w:pPr>
        <w:r>
          <w:fldChar w:fldCharType="begin"/>
        </w:r>
        <w:r>
          <w:instrText>PAGE   \* MERGEFORMAT</w:instrText>
        </w:r>
        <w:r>
          <w:fldChar w:fldCharType="separate"/>
        </w:r>
        <w:r>
          <w:rPr>
            <w:lang w:val="zh-CN"/>
          </w:rPr>
          <w:t>I</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76492939"/>
    </w:sdtPr>
    <w:sdtEndPr/>
    <w:sdtContent>
      <w:p w14:paraId="4D26DF29" w14:textId="77777777" w:rsidR="00CB7C5F" w:rsidRDefault="00D91505">
        <w:pPr>
          <w:pStyle w:val="af1"/>
          <w:jc w:val="center"/>
        </w:pPr>
        <w:r>
          <w:fldChar w:fldCharType="begin"/>
        </w:r>
        <w:r>
          <w:instrText>PAGE   \* MERGEFORMAT</w:instrText>
        </w:r>
        <w:r>
          <w:fldChar w:fldCharType="separate"/>
        </w:r>
        <w:r>
          <w:rPr>
            <w:lang w:val="zh-CN"/>
          </w:rPr>
          <w:t>II</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68692200"/>
    </w:sdtPr>
    <w:sdtEndPr/>
    <w:sdtContent>
      <w:p w14:paraId="6B69A9C4" w14:textId="77777777" w:rsidR="00CB7C5F" w:rsidRDefault="00D91505">
        <w:pPr>
          <w:pStyle w:val="af1"/>
          <w:jc w:val="center"/>
        </w:pPr>
        <w:r>
          <w:fldChar w:fldCharType="begin"/>
        </w:r>
        <w:r>
          <w:instrText>PAGE   \* MERGEFORMAT</w:instrText>
        </w:r>
        <w:r>
          <w:fldChar w:fldCharType="separate"/>
        </w:r>
        <w:r>
          <w:rPr>
            <w:lang w:val="zh-CN"/>
          </w:rPr>
          <w:t>1</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1BDB57" w14:textId="77777777" w:rsidR="00CB7C5F" w:rsidRDefault="00D91505">
    <w:pPr>
      <w:pStyle w:val="TOC3"/>
      <w:spacing w:after="0" w:line="360" w:lineRule="auto"/>
      <w:ind w:left="0"/>
      <w:jc w:val="center"/>
      <w:rPr>
        <w:sz w:val="20"/>
        <w:szCs w:val="20"/>
      </w:rPr>
    </w:pPr>
    <w:r>
      <w:rPr>
        <w:sz w:val="20"/>
        <w:szCs w:val="20"/>
      </w:rPr>
      <w:fldChar w:fldCharType="begin"/>
    </w:r>
    <w:r>
      <w:rPr>
        <w:sz w:val="20"/>
        <w:szCs w:val="20"/>
      </w:rPr>
      <w:instrText>PAGE   \* MERGEFORMAT</w:instrText>
    </w:r>
    <w:r>
      <w:rPr>
        <w:sz w:val="20"/>
        <w:szCs w:val="20"/>
      </w:rPr>
      <w:fldChar w:fldCharType="separate"/>
    </w:r>
    <w:r>
      <w:rPr>
        <w:sz w:val="20"/>
        <w:szCs w:val="20"/>
      </w:rPr>
      <w:t>3</w:t>
    </w:r>
    <w:r>
      <w:rPr>
        <w:sz w:val="20"/>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2D48B1" w14:textId="77777777" w:rsidR="00CB7C5F" w:rsidRDefault="00D91505">
    <w:pPr>
      <w:pStyle w:val="TOC3"/>
      <w:spacing w:after="0" w:line="360" w:lineRule="auto"/>
      <w:ind w:left="0"/>
      <w:jc w:val="center"/>
      <w:rPr>
        <w:sz w:val="20"/>
        <w:szCs w:val="20"/>
      </w:rPr>
    </w:pPr>
    <w:r>
      <w:rPr>
        <w:sz w:val="20"/>
        <w:szCs w:val="20"/>
      </w:rPr>
      <w:fldChar w:fldCharType="begin"/>
    </w:r>
    <w:r>
      <w:rPr>
        <w:sz w:val="20"/>
        <w:szCs w:val="20"/>
      </w:rPr>
      <w:instrText>PAGE   \* MERGEFORMAT</w:instrText>
    </w:r>
    <w:r>
      <w:rPr>
        <w:sz w:val="20"/>
        <w:szCs w:val="20"/>
      </w:rPr>
      <w:fldChar w:fldCharType="separate"/>
    </w:r>
    <w:r>
      <w:rPr>
        <w:sz w:val="20"/>
        <w:szCs w:val="20"/>
      </w:rPr>
      <w:t>27</w:t>
    </w:r>
    <w:r>
      <w:rPr>
        <w:sz w:val="20"/>
        <w:szCs w:val="20"/>
      </w:rPr>
      <w:fldChar w:fldCharType="end"/>
    </w:r>
  </w:p>
  <w:p w14:paraId="474A7F60" w14:textId="77777777" w:rsidR="00CB7C5F" w:rsidRDefault="00CB7C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A7E703" w14:textId="77777777" w:rsidR="00D91505" w:rsidRDefault="00D91505">
      <w:r>
        <w:separator/>
      </w:r>
    </w:p>
  </w:footnote>
  <w:footnote w:type="continuationSeparator" w:id="0">
    <w:p w14:paraId="0436CE89" w14:textId="77777777" w:rsidR="00D91505" w:rsidRDefault="00D915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DE2B46"/>
    <w:multiLevelType w:val="multilevel"/>
    <w:tmpl w:val="0DDE2B46"/>
    <w:lvl w:ilvl="0">
      <w:start w:val="1"/>
      <w:numFmt w:val="lowerLetter"/>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1" w15:restartNumberingAfterBreak="0">
    <w:nsid w:val="0F9C7C84"/>
    <w:multiLevelType w:val="multilevel"/>
    <w:tmpl w:val="0F9C7C84"/>
    <w:lvl w:ilvl="0">
      <w:start w:val="6"/>
      <w:numFmt w:val="decimal"/>
      <w:pStyle w:val="a"/>
      <w:lvlText w:val="%1，"/>
      <w:lvlJc w:val="left"/>
      <w:pPr>
        <w:ind w:left="360" w:hanging="360"/>
      </w:pPr>
      <w:rPr>
        <w:rFonts w:hint="default"/>
      </w:rPr>
    </w:lvl>
    <w:lvl w:ilvl="1">
      <w:start w:val="1"/>
      <w:numFmt w:val="lowerLetter"/>
      <w:pStyle w:val="a0"/>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608005160">
    <w:abstractNumId w:val="0"/>
  </w:num>
  <w:num w:numId="2" w16cid:durableId="15832240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50A"/>
    <w:rsid w:val="00000552"/>
    <w:rsid w:val="00000B97"/>
    <w:rsid w:val="00001370"/>
    <w:rsid w:val="00001D77"/>
    <w:rsid w:val="000020A9"/>
    <w:rsid w:val="00002439"/>
    <w:rsid w:val="000033EA"/>
    <w:rsid w:val="000034EB"/>
    <w:rsid w:val="000039A0"/>
    <w:rsid w:val="00003BEC"/>
    <w:rsid w:val="00003D53"/>
    <w:rsid w:val="000042B4"/>
    <w:rsid w:val="00005286"/>
    <w:rsid w:val="00005C38"/>
    <w:rsid w:val="00005D70"/>
    <w:rsid w:val="0000614D"/>
    <w:rsid w:val="00007043"/>
    <w:rsid w:val="0001027C"/>
    <w:rsid w:val="0001167C"/>
    <w:rsid w:val="00011E7F"/>
    <w:rsid w:val="000122E1"/>
    <w:rsid w:val="000122EA"/>
    <w:rsid w:val="00012F0C"/>
    <w:rsid w:val="00013C42"/>
    <w:rsid w:val="00014853"/>
    <w:rsid w:val="00020930"/>
    <w:rsid w:val="000209C8"/>
    <w:rsid w:val="0002150D"/>
    <w:rsid w:val="00022DE2"/>
    <w:rsid w:val="00023B30"/>
    <w:rsid w:val="00023BFE"/>
    <w:rsid w:val="000240B5"/>
    <w:rsid w:val="00025638"/>
    <w:rsid w:val="00026035"/>
    <w:rsid w:val="00026170"/>
    <w:rsid w:val="00026F4F"/>
    <w:rsid w:val="0002798A"/>
    <w:rsid w:val="0002798C"/>
    <w:rsid w:val="00027ED6"/>
    <w:rsid w:val="00030421"/>
    <w:rsid w:val="00030505"/>
    <w:rsid w:val="00030972"/>
    <w:rsid w:val="00030CE8"/>
    <w:rsid w:val="00030EC5"/>
    <w:rsid w:val="00031965"/>
    <w:rsid w:val="000327F8"/>
    <w:rsid w:val="00033068"/>
    <w:rsid w:val="0003332F"/>
    <w:rsid w:val="00034318"/>
    <w:rsid w:val="000345B5"/>
    <w:rsid w:val="0003499B"/>
    <w:rsid w:val="00034F77"/>
    <w:rsid w:val="00035038"/>
    <w:rsid w:val="00035598"/>
    <w:rsid w:val="00037D86"/>
    <w:rsid w:val="000401B3"/>
    <w:rsid w:val="000405A9"/>
    <w:rsid w:val="00040F11"/>
    <w:rsid w:val="000423AB"/>
    <w:rsid w:val="000423DC"/>
    <w:rsid w:val="00043411"/>
    <w:rsid w:val="00043C72"/>
    <w:rsid w:val="000444EF"/>
    <w:rsid w:val="0004499B"/>
    <w:rsid w:val="00045E9D"/>
    <w:rsid w:val="00046147"/>
    <w:rsid w:val="000472CD"/>
    <w:rsid w:val="000475C0"/>
    <w:rsid w:val="0005136D"/>
    <w:rsid w:val="00051482"/>
    <w:rsid w:val="0005168F"/>
    <w:rsid w:val="0005323D"/>
    <w:rsid w:val="00053E28"/>
    <w:rsid w:val="00053E68"/>
    <w:rsid w:val="00054457"/>
    <w:rsid w:val="00054B2B"/>
    <w:rsid w:val="000558B1"/>
    <w:rsid w:val="00055CFF"/>
    <w:rsid w:val="00057200"/>
    <w:rsid w:val="00057ADE"/>
    <w:rsid w:val="000604E8"/>
    <w:rsid w:val="00060B93"/>
    <w:rsid w:val="00060C54"/>
    <w:rsid w:val="0006114C"/>
    <w:rsid w:val="000613BA"/>
    <w:rsid w:val="00061AA8"/>
    <w:rsid w:val="000628A3"/>
    <w:rsid w:val="00063557"/>
    <w:rsid w:val="00064448"/>
    <w:rsid w:val="00064D62"/>
    <w:rsid w:val="00067261"/>
    <w:rsid w:val="00067D5E"/>
    <w:rsid w:val="00070D2D"/>
    <w:rsid w:val="00070E60"/>
    <w:rsid w:val="000715EE"/>
    <w:rsid w:val="00071D9C"/>
    <w:rsid w:val="00071EA2"/>
    <w:rsid w:val="0007371A"/>
    <w:rsid w:val="000740DD"/>
    <w:rsid w:val="00074412"/>
    <w:rsid w:val="000745E5"/>
    <w:rsid w:val="00074DD4"/>
    <w:rsid w:val="000752A8"/>
    <w:rsid w:val="00075831"/>
    <w:rsid w:val="00075FF0"/>
    <w:rsid w:val="00076015"/>
    <w:rsid w:val="00076653"/>
    <w:rsid w:val="00076C33"/>
    <w:rsid w:val="0008049D"/>
    <w:rsid w:val="0008096F"/>
    <w:rsid w:val="00080B50"/>
    <w:rsid w:val="0008116B"/>
    <w:rsid w:val="00082920"/>
    <w:rsid w:val="00082C71"/>
    <w:rsid w:val="0008388A"/>
    <w:rsid w:val="0008431F"/>
    <w:rsid w:val="0008457A"/>
    <w:rsid w:val="000847C7"/>
    <w:rsid w:val="00084E90"/>
    <w:rsid w:val="00085B45"/>
    <w:rsid w:val="00085DC7"/>
    <w:rsid w:val="00086427"/>
    <w:rsid w:val="00086BD8"/>
    <w:rsid w:val="0008745A"/>
    <w:rsid w:val="000877D6"/>
    <w:rsid w:val="00087BE6"/>
    <w:rsid w:val="0009054C"/>
    <w:rsid w:val="00090970"/>
    <w:rsid w:val="00090D21"/>
    <w:rsid w:val="0009216B"/>
    <w:rsid w:val="000922AE"/>
    <w:rsid w:val="000925B2"/>
    <w:rsid w:val="0009263E"/>
    <w:rsid w:val="0009353C"/>
    <w:rsid w:val="00093881"/>
    <w:rsid w:val="00093D2D"/>
    <w:rsid w:val="00093DA0"/>
    <w:rsid w:val="00093E54"/>
    <w:rsid w:val="0009437C"/>
    <w:rsid w:val="000946B4"/>
    <w:rsid w:val="00094969"/>
    <w:rsid w:val="000950F6"/>
    <w:rsid w:val="00095610"/>
    <w:rsid w:val="0009650D"/>
    <w:rsid w:val="00096C19"/>
    <w:rsid w:val="00097620"/>
    <w:rsid w:val="00097917"/>
    <w:rsid w:val="000A0287"/>
    <w:rsid w:val="000A08D3"/>
    <w:rsid w:val="000A0FAD"/>
    <w:rsid w:val="000A14B6"/>
    <w:rsid w:val="000A192E"/>
    <w:rsid w:val="000A1DDA"/>
    <w:rsid w:val="000A2365"/>
    <w:rsid w:val="000A262B"/>
    <w:rsid w:val="000A33A2"/>
    <w:rsid w:val="000A3E83"/>
    <w:rsid w:val="000A4D1D"/>
    <w:rsid w:val="000A5039"/>
    <w:rsid w:val="000A5FA6"/>
    <w:rsid w:val="000A6043"/>
    <w:rsid w:val="000A61E4"/>
    <w:rsid w:val="000A6468"/>
    <w:rsid w:val="000A68BF"/>
    <w:rsid w:val="000A78D6"/>
    <w:rsid w:val="000A7BA6"/>
    <w:rsid w:val="000B00FC"/>
    <w:rsid w:val="000B0486"/>
    <w:rsid w:val="000B090F"/>
    <w:rsid w:val="000B0CF4"/>
    <w:rsid w:val="000B10A6"/>
    <w:rsid w:val="000B1BBC"/>
    <w:rsid w:val="000B1C51"/>
    <w:rsid w:val="000B3657"/>
    <w:rsid w:val="000B3797"/>
    <w:rsid w:val="000B3E28"/>
    <w:rsid w:val="000B3EFC"/>
    <w:rsid w:val="000B42F2"/>
    <w:rsid w:val="000B4435"/>
    <w:rsid w:val="000B469A"/>
    <w:rsid w:val="000B5BC4"/>
    <w:rsid w:val="000B62AD"/>
    <w:rsid w:val="000B7196"/>
    <w:rsid w:val="000B7B48"/>
    <w:rsid w:val="000C02A3"/>
    <w:rsid w:val="000C0F08"/>
    <w:rsid w:val="000C2237"/>
    <w:rsid w:val="000C2F78"/>
    <w:rsid w:val="000C3BED"/>
    <w:rsid w:val="000C4502"/>
    <w:rsid w:val="000C4E71"/>
    <w:rsid w:val="000C4E86"/>
    <w:rsid w:val="000C5A01"/>
    <w:rsid w:val="000C5BD7"/>
    <w:rsid w:val="000C5E40"/>
    <w:rsid w:val="000C62A7"/>
    <w:rsid w:val="000C6628"/>
    <w:rsid w:val="000C6A3B"/>
    <w:rsid w:val="000C7199"/>
    <w:rsid w:val="000D0CE1"/>
    <w:rsid w:val="000D0EB6"/>
    <w:rsid w:val="000D0EEF"/>
    <w:rsid w:val="000D18FF"/>
    <w:rsid w:val="000D1AD5"/>
    <w:rsid w:val="000D1D5B"/>
    <w:rsid w:val="000D3136"/>
    <w:rsid w:val="000D3AD5"/>
    <w:rsid w:val="000D423C"/>
    <w:rsid w:val="000D4B5F"/>
    <w:rsid w:val="000D646B"/>
    <w:rsid w:val="000D6E0A"/>
    <w:rsid w:val="000D7164"/>
    <w:rsid w:val="000E01FB"/>
    <w:rsid w:val="000E02E8"/>
    <w:rsid w:val="000E0829"/>
    <w:rsid w:val="000E0BFB"/>
    <w:rsid w:val="000E0EBD"/>
    <w:rsid w:val="000E0EE5"/>
    <w:rsid w:val="000E17FC"/>
    <w:rsid w:val="000E1986"/>
    <w:rsid w:val="000E2A45"/>
    <w:rsid w:val="000E4677"/>
    <w:rsid w:val="000E4B3E"/>
    <w:rsid w:val="000E5545"/>
    <w:rsid w:val="000E5708"/>
    <w:rsid w:val="000E5C1A"/>
    <w:rsid w:val="000E5D3B"/>
    <w:rsid w:val="000E7174"/>
    <w:rsid w:val="000E7C4E"/>
    <w:rsid w:val="000E7D76"/>
    <w:rsid w:val="000F0016"/>
    <w:rsid w:val="000F032D"/>
    <w:rsid w:val="000F0364"/>
    <w:rsid w:val="000F079A"/>
    <w:rsid w:val="000F2881"/>
    <w:rsid w:val="000F402B"/>
    <w:rsid w:val="000F41B1"/>
    <w:rsid w:val="000F4DCC"/>
    <w:rsid w:val="000F58F2"/>
    <w:rsid w:val="000F5DC2"/>
    <w:rsid w:val="000F68DE"/>
    <w:rsid w:val="000F6E40"/>
    <w:rsid w:val="0010031F"/>
    <w:rsid w:val="001015B0"/>
    <w:rsid w:val="001015D2"/>
    <w:rsid w:val="00101A60"/>
    <w:rsid w:val="00101FE7"/>
    <w:rsid w:val="00103A8E"/>
    <w:rsid w:val="001040B9"/>
    <w:rsid w:val="00104C5F"/>
    <w:rsid w:val="00105238"/>
    <w:rsid w:val="00105EAD"/>
    <w:rsid w:val="0010624F"/>
    <w:rsid w:val="001077F1"/>
    <w:rsid w:val="00110CB6"/>
    <w:rsid w:val="00110D7A"/>
    <w:rsid w:val="00110DD0"/>
    <w:rsid w:val="00111EA9"/>
    <w:rsid w:val="001122A5"/>
    <w:rsid w:val="00113089"/>
    <w:rsid w:val="001138AA"/>
    <w:rsid w:val="00114C0E"/>
    <w:rsid w:val="00116A95"/>
    <w:rsid w:val="001177F8"/>
    <w:rsid w:val="00120682"/>
    <w:rsid w:val="00120FC3"/>
    <w:rsid w:val="001219AB"/>
    <w:rsid w:val="00122A10"/>
    <w:rsid w:val="001232C8"/>
    <w:rsid w:val="00123F77"/>
    <w:rsid w:val="0012401B"/>
    <w:rsid w:val="00125E54"/>
    <w:rsid w:val="0012681F"/>
    <w:rsid w:val="001269D2"/>
    <w:rsid w:val="00126F43"/>
    <w:rsid w:val="00130066"/>
    <w:rsid w:val="00130088"/>
    <w:rsid w:val="00130F0C"/>
    <w:rsid w:val="001323D3"/>
    <w:rsid w:val="00132B7C"/>
    <w:rsid w:val="00133028"/>
    <w:rsid w:val="0013303C"/>
    <w:rsid w:val="00135025"/>
    <w:rsid w:val="00137B7F"/>
    <w:rsid w:val="00140788"/>
    <w:rsid w:val="00140BB0"/>
    <w:rsid w:val="00140E31"/>
    <w:rsid w:val="0014297A"/>
    <w:rsid w:val="001435D8"/>
    <w:rsid w:val="00143904"/>
    <w:rsid w:val="0014393F"/>
    <w:rsid w:val="00143A2C"/>
    <w:rsid w:val="00143A3B"/>
    <w:rsid w:val="00144B8C"/>
    <w:rsid w:val="00146FB6"/>
    <w:rsid w:val="00147480"/>
    <w:rsid w:val="0014776C"/>
    <w:rsid w:val="0014791F"/>
    <w:rsid w:val="001517AF"/>
    <w:rsid w:val="001525DE"/>
    <w:rsid w:val="0015307E"/>
    <w:rsid w:val="001537AE"/>
    <w:rsid w:val="00154BCC"/>
    <w:rsid w:val="00155129"/>
    <w:rsid w:val="001552AB"/>
    <w:rsid w:val="001554ED"/>
    <w:rsid w:val="00155880"/>
    <w:rsid w:val="00156A18"/>
    <w:rsid w:val="00156CC0"/>
    <w:rsid w:val="00157D83"/>
    <w:rsid w:val="00157E8F"/>
    <w:rsid w:val="00157ED3"/>
    <w:rsid w:val="00160A9B"/>
    <w:rsid w:val="001612EC"/>
    <w:rsid w:val="00162051"/>
    <w:rsid w:val="00162968"/>
    <w:rsid w:val="00162DE0"/>
    <w:rsid w:val="0016346E"/>
    <w:rsid w:val="00164AF2"/>
    <w:rsid w:val="00164EFD"/>
    <w:rsid w:val="00165E5F"/>
    <w:rsid w:val="00165F4C"/>
    <w:rsid w:val="00170CBA"/>
    <w:rsid w:val="00172A27"/>
    <w:rsid w:val="001736A1"/>
    <w:rsid w:val="0017432F"/>
    <w:rsid w:val="00174DEC"/>
    <w:rsid w:val="001752D0"/>
    <w:rsid w:val="001755D2"/>
    <w:rsid w:val="001758D8"/>
    <w:rsid w:val="00175D82"/>
    <w:rsid w:val="00175EDD"/>
    <w:rsid w:val="001773C7"/>
    <w:rsid w:val="00177C28"/>
    <w:rsid w:val="00177C4A"/>
    <w:rsid w:val="0018014A"/>
    <w:rsid w:val="001809E3"/>
    <w:rsid w:val="00180A20"/>
    <w:rsid w:val="00180C3A"/>
    <w:rsid w:val="001813CD"/>
    <w:rsid w:val="0018186B"/>
    <w:rsid w:val="001825C0"/>
    <w:rsid w:val="001827CC"/>
    <w:rsid w:val="00183544"/>
    <w:rsid w:val="00184869"/>
    <w:rsid w:val="00184D20"/>
    <w:rsid w:val="00186701"/>
    <w:rsid w:val="00190905"/>
    <w:rsid w:val="00190AA8"/>
    <w:rsid w:val="00191396"/>
    <w:rsid w:val="00192305"/>
    <w:rsid w:val="001925F1"/>
    <w:rsid w:val="001928B9"/>
    <w:rsid w:val="00193E41"/>
    <w:rsid w:val="00194EAB"/>
    <w:rsid w:val="00195DF3"/>
    <w:rsid w:val="00195EC8"/>
    <w:rsid w:val="00196533"/>
    <w:rsid w:val="00197E77"/>
    <w:rsid w:val="001A12A9"/>
    <w:rsid w:val="001A168D"/>
    <w:rsid w:val="001A17F7"/>
    <w:rsid w:val="001A1953"/>
    <w:rsid w:val="001A2675"/>
    <w:rsid w:val="001A2729"/>
    <w:rsid w:val="001A3665"/>
    <w:rsid w:val="001A3CD4"/>
    <w:rsid w:val="001A4581"/>
    <w:rsid w:val="001A4ADF"/>
    <w:rsid w:val="001A5051"/>
    <w:rsid w:val="001A51BB"/>
    <w:rsid w:val="001A5E78"/>
    <w:rsid w:val="001A705A"/>
    <w:rsid w:val="001B12A0"/>
    <w:rsid w:val="001B269A"/>
    <w:rsid w:val="001B2D69"/>
    <w:rsid w:val="001B4181"/>
    <w:rsid w:val="001B49FE"/>
    <w:rsid w:val="001B54A7"/>
    <w:rsid w:val="001B639B"/>
    <w:rsid w:val="001B698E"/>
    <w:rsid w:val="001B6BC1"/>
    <w:rsid w:val="001B71CE"/>
    <w:rsid w:val="001C07B5"/>
    <w:rsid w:val="001C0B56"/>
    <w:rsid w:val="001C0ED8"/>
    <w:rsid w:val="001C1420"/>
    <w:rsid w:val="001C1615"/>
    <w:rsid w:val="001C1AA1"/>
    <w:rsid w:val="001C3911"/>
    <w:rsid w:val="001C4657"/>
    <w:rsid w:val="001C4B22"/>
    <w:rsid w:val="001C52E8"/>
    <w:rsid w:val="001C5E9D"/>
    <w:rsid w:val="001C7166"/>
    <w:rsid w:val="001C7246"/>
    <w:rsid w:val="001C72FE"/>
    <w:rsid w:val="001C753C"/>
    <w:rsid w:val="001C75CC"/>
    <w:rsid w:val="001C7780"/>
    <w:rsid w:val="001D0198"/>
    <w:rsid w:val="001D1934"/>
    <w:rsid w:val="001D3F01"/>
    <w:rsid w:val="001D5230"/>
    <w:rsid w:val="001D784A"/>
    <w:rsid w:val="001D7F08"/>
    <w:rsid w:val="001E1268"/>
    <w:rsid w:val="001E162D"/>
    <w:rsid w:val="001E25EB"/>
    <w:rsid w:val="001E297B"/>
    <w:rsid w:val="001E2C1B"/>
    <w:rsid w:val="001E2E22"/>
    <w:rsid w:val="001E3E51"/>
    <w:rsid w:val="001E4B0E"/>
    <w:rsid w:val="001E4D8E"/>
    <w:rsid w:val="001E5577"/>
    <w:rsid w:val="001E5842"/>
    <w:rsid w:val="001E5A04"/>
    <w:rsid w:val="001E5D9A"/>
    <w:rsid w:val="001E5DE9"/>
    <w:rsid w:val="001E5EB5"/>
    <w:rsid w:val="001E6D5A"/>
    <w:rsid w:val="001F0F46"/>
    <w:rsid w:val="001F2305"/>
    <w:rsid w:val="001F2416"/>
    <w:rsid w:val="001F2CED"/>
    <w:rsid w:val="001F3D06"/>
    <w:rsid w:val="001F44B6"/>
    <w:rsid w:val="001F4E97"/>
    <w:rsid w:val="001F5853"/>
    <w:rsid w:val="001F5BC0"/>
    <w:rsid w:val="001F6AAC"/>
    <w:rsid w:val="001F6AB5"/>
    <w:rsid w:val="00200D66"/>
    <w:rsid w:val="00201113"/>
    <w:rsid w:val="00201CFD"/>
    <w:rsid w:val="002020BF"/>
    <w:rsid w:val="00203099"/>
    <w:rsid w:val="0020368C"/>
    <w:rsid w:val="00204536"/>
    <w:rsid w:val="00204E2A"/>
    <w:rsid w:val="0020546E"/>
    <w:rsid w:val="00205E59"/>
    <w:rsid w:val="00206EBB"/>
    <w:rsid w:val="0020738B"/>
    <w:rsid w:val="00207D70"/>
    <w:rsid w:val="0021107F"/>
    <w:rsid w:val="0021294A"/>
    <w:rsid w:val="00213506"/>
    <w:rsid w:val="00213A7A"/>
    <w:rsid w:val="002143C7"/>
    <w:rsid w:val="00214BA2"/>
    <w:rsid w:val="00215C05"/>
    <w:rsid w:val="00220077"/>
    <w:rsid w:val="002207CC"/>
    <w:rsid w:val="00220C12"/>
    <w:rsid w:val="00221093"/>
    <w:rsid w:val="0022185B"/>
    <w:rsid w:val="00222230"/>
    <w:rsid w:val="00223039"/>
    <w:rsid w:val="00223669"/>
    <w:rsid w:val="00224B1A"/>
    <w:rsid w:val="00225F0E"/>
    <w:rsid w:val="00225FB2"/>
    <w:rsid w:val="0022607F"/>
    <w:rsid w:val="00226137"/>
    <w:rsid w:val="00226D49"/>
    <w:rsid w:val="00226F79"/>
    <w:rsid w:val="00227B65"/>
    <w:rsid w:val="002310D1"/>
    <w:rsid w:val="00232614"/>
    <w:rsid w:val="0023282F"/>
    <w:rsid w:val="002333C9"/>
    <w:rsid w:val="0023387B"/>
    <w:rsid w:val="00233D39"/>
    <w:rsid w:val="002377D8"/>
    <w:rsid w:val="00237D9C"/>
    <w:rsid w:val="00240069"/>
    <w:rsid w:val="00241838"/>
    <w:rsid w:val="002427C3"/>
    <w:rsid w:val="00242C38"/>
    <w:rsid w:val="002441C4"/>
    <w:rsid w:val="00245596"/>
    <w:rsid w:val="00245B5B"/>
    <w:rsid w:val="00245D58"/>
    <w:rsid w:val="00250BC3"/>
    <w:rsid w:val="00250C4E"/>
    <w:rsid w:val="00250ECE"/>
    <w:rsid w:val="002510E5"/>
    <w:rsid w:val="00253157"/>
    <w:rsid w:val="0025350D"/>
    <w:rsid w:val="0025371F"/>
    <w:rsid w:val="0025386A"/>
    <w:rsid w:val="0025590E"/>
    <w:rsid w:val="00256348"/>
    <w:rsid w:val="0025798B"/>
    <w:rsid w:val="00257AE0"/>
    <w:rsid w:val="00260F48"/>
    <w:rsid w:val="002625E7"/>
    <w:rsid w:val="00263391"/>
    <w:rsid w:val="00264C7A"/>
    <w:rsid w:val="0026566F"/>
    <w:rsid w:val="0026601B"/>
    <w:rsid w:val="00266404"/>
    <w:rsid w:val="00267266"/>
    <w:rsid w:val="002722BE"/>
    <w:rsid w:val="0027319A"/>
    <w:rsid w:val="002735C4"/>
    <w:rsid w:val="00273AC9"/>
    <w:rsid w:val="00273CF5"/>
    <w:rsid w:val="002743A4"/>
    <w:rsid w:val="002749A5"/>
    <w:rsid w:val="00274E38"/>
    <w:rsid w:val="00274FE1"/>
    <w:rsid w:val="00275900"/>
    <w:rsid w:val="00276074"/>
    <w:rsid w:val="00280745"/>
    <w:rsid w:val="00280ECF"/>
    <w:rsid w:val="0028157C"/>
    <w:rsid w:val="00282A07"/>
    <w:rsid w:val="00284731"/>
    <w:rsid w:val="0028511B"/>
    <w:rsid w:val="00285923"/>
    <w:rsid w:val="00285F87"/>
    <w:rsid w:val="00286F75"/>
    <w:rsid w:val="00286F99"/>
    <w:rsid w:val="00287607"/>
    <w:rsid w:val="00287F55"/>
    <w:rsid w:val="00290EEC"/>
    <w:rsid w:val="00291791"/>
    <w:rsid w:val="00292391"/>
    <w:rsid w:val="0029377E"/>
    <w:rsid w:val="00293CAC"/>
    <w:rsid w:val="00293F41"/>
    <w:rsid w:val="00294C22"/>
    <w:rsid w:val="00294ECA"/>
    <w:rsid w:val="00294F58"/>
    <w:rsid w:val="00295284"/>
    <w:rsid w:val="00295F89"/>
    <w:rsid w:val="00296162"/>
    <w:rsid w:val="002961E9"/>
    <w:rsid w:val="00296335"/>
    <w:rsid w:val="002971D1"/>
    <w:rsid w:val="002A0A1E"/>
    <w:rsid w:val="002A0C4E"/>
    <w:rsid w:val="002A1005"/>
    <w:rsid w:val="002A25AB"/>
    <w:rsid w:val="002A2B78"/>
    <w:rsid w:val="002A2D96"/>
    <w:rsid w:val="002A422F"/>
    <w:rsid w:val="002A4440"/>
    <w:rsid w:val="002A6EC0"/>
    <w:rsid w:val="002A7CDB"/>
    <w:rsid w:val="002B10FD"/>
    <w:rsid w:val="002B170C"/>
    <w:rsid w:val="002B2007"/>
    <w:rsid w:val="002B2481"/>
    <w:rsid w:val="002B28EA"/>
    <w:rsid w:val="002B30B0"/>
    <w:rsid w:val="002B361B"/>
    <w:rsid w:val="002B4678"/>
    <w:rsid w:val="002B4A4B"/>
    <w:rsid w:val="002B56BE"/>
    <w:rsid w:val="002B6415"/>
    <w:rsid w:val="002B6729"/>
    <w:rsid w:val="002B7B6B"/>
    <w:rsid w:val="002C13CF"/>
    <w:rsid w:val="002C2205"/>
    <w:rsid w:val="002C22E6"/>
    <w:rsid w:val="002C2C32"/>
    <w:rsid w:val="002C2CA9"/>
    <w:rsid w:val="002C3088"/>
    <w:rsid w:val="002C4058"/>
    <w:rsid w:val="002C5190"/>
    <w:rsid w:val="002C586C"/>
    <w:rsid w:val="002C5939"/>
    <w:rsid w:val="002C5AB0"/>
    <w:rsid w:val="002C6B59"/>
    <w:rsid w:val="002C7A03"/>
    <w:rsid w:val="002C7FE2"/>
    <w:rsid w:val="002D0804"/>
    <w:rsid w:val="002D08C7"/>
    <w:rsid w:val="002D08FE"/>
    <w:rsid w:val="002D1266"/>
    <w:rsid w:val="002D1558"/>
    <w:rsid w:val="002D1B6E"/>
    <w:rsid w:val="002D2AF3"/>
    <w:rsid w:val="002D3471"/>
    <w:rsid w:val="002D540D"/>
    <w:rsid w:val="002D5F69"/>
    <w:rsid w:val="002D6845"/>
    <w:rsid w:val="002D6FDD"/>
    <w:rsid w:val="002D706E"/>
    <w:rsid w:val="002D729E"/>
    <w:rsid w:val="002E035B"/>
    <w:rsid w:val="002E2949"/>
    <w:rsid w:val="002E30F7"/>
    <w:rsid w:val="002E395E"/>
    <w:rsid w:val="002E3D2D"/>
    <w:rsid w:val="002E433F"/>
    <w:rsid w:val="002E4881"/>
    <w:rsid w:val="002E4E06"/>
    <w:rsid w:val="002E5650"/>
    <w:rsid w:val="002E643E"/>
    <w:rsid w:val="002E6CDF"/>
    <w:rsid w:val="002E6E6E"/>
    <w:rsid w:val="002E738D"/>
    <w:rsid w:val="002E75FC"/>
    <w:rsid w:val="002E7E9B"/>
    <w:rsid w:val="002F0578"/>
    <w:rsid w:val="002F0CE7"/>
    <w:rsid w:val="002F102D"/>
    <w:rsid w:val="002F1DBC"/>
    <w:rsid w:val="002F2B9A"/>
    <w:rsid w:val="002F40D9"/>
    <w:rsid w:val="002F459B"/>
    <w:rsid w:val="002F5C5E"/>
    <w:rsid w:val="002F706F"/>
    <w:rsid w:val="002F7206"/>
    <w:rsid w:val="00300382"/>
    <w:rsid w:val="00302A4D"/>
    <w:rsid w:val="00303DD2"/>
    <w:rsid w:val="003042F5"/>
    <w:rsid w:val="0030592F"/>
    <w:rsid w:val="003060BC"/>
    <w:rsid w:val="0030700A"/>
    <w:rsid w:val="0030771F"/>
    <w:rsid w:val="00310AF6"/>
    <w:rsid w:val="00311DD7"/>
    <w:rsid w:val="003168A3"/>
    <w:rsid w:val="0031764D"/>
    <w:rsid w:val="00320227"/>
    <w:rsid w:val="003206BF"/>
    <w:rsid w:val="00323F18"/>
    <w:rsid w:val="00324154"/>
    <w:rsid w:val="0032574A"/>
    <w:rsid w:val="00325AFB"/>
    <w:rsid w:val="00325F75"/>
    <w:rsid w:val="00326137"/>
    <w:rsid w:val="00326203"/>
    <w:rsid w:val="0032639C"/>
    <w:rsid w:val="00326408"/>
    <w:rsid w:val="00326542"/>
    <w:rsid w:val="003279A9"/>
    <w:rsid w:val="00330203"/>
    <w:rsid w:val="00331010"/>
    <w:rsid w:val="0033110F"/>
    <w:rsid w:val="00331EE2"/>
    <w:rsid w:val="0033200F"/>
    <w:rsid w:val="003333F0"/>
    <w:rsid w:val="00333589"/>
    <w:rsid w:val="00333706"/>
    <w:rsid w:val="003339C5"/>
    <w:rsid w:val="00333C65"/>
    <w:rsid w:val="003340C2"/>
    <w:rsid w:val="00334972"/>
    <w:rsid w:val="003371E5"/>
    <w:rsid w:val="0033725B"/>
    <w:rsid w:val="00337C9E"/>
    <w:rsid w:val="00341DC8"/>
    <w:rsid w:val="0034231C"/>
    <w:rsid w:val="003426DD"/>
    <w:rsid w:val="00342815"/>
    <w:rsid w:val="003431BC"/>
    <w:rsid w:val="00343AB8"/>
    <w:rsid w:val="00344655"/>
    <w:rsid w:val="0034530E"/>
    <w:rsid w:val="00346687"/>
    <w:rsid w:val="00346A25"/>
    <w:rsid w:val="00347FC7"/>
    <w:rsid w:val="00350365"/>
    <w:rsid w:val="0035093B"/>
    <w:rsid w:val="00350B82"/>
    <w:rsid w:val="00351C4C"/>
    <w:rsid w:val="0035211E"/>
    <w:rsid w:val="00352F09"/>
    <w:rsid w:val="00353E98"/>
    <w:rsid w:val="003555E0"/>
    <w:rsid w:val="00355CAE"/>
    <w:rsid w:val="00355D90"/>
    <w:rsid w:val="003579BC"/>
    <w:rsid w:val="00357E09"/>
    <w:rsid w:val="0036102F"/>
    <w:rsid w:val="00361479"/>
    <w:rsid w:val="0036300E"/>
    <w:rsid w:val="00363703"/>
    <w:rsid w:val="0036390D"/>
    <w:rsid w:val="00363F47"/>
    <w:rsid w:val="00364B94"/>
    <w:rsid w:val="00364E1C"/>
    <w:rsid w:val="0036511F"/>
    <w:rsid w:val="00365CF1"/>
    <w:rsid w:val="00366605"/>
    <w:rsid w:val="0036696F"/>
    <w:rsid w:val="003673D4"/>
    <w:rsid w:val="0037015E"/>
    <w:rsid w:val="003706AA"/>
    <w:rsid w:val="003713A0"/>
    <w:rsid w:val="00371659"/>
    <w:rsid w:val="00371985"/>
    <w:rsid w:val="00371E1F"/>
    <w:rsid w:val="00374FCA"/>
    <w:rsid w:val="0037571A"/>
    <w:rsid w:val="003758D5"/>
    <w:rsid w:val="00377527"/>
    <w:rsid w:val="00380E89"/>
    <w:rsid w:val="003824DE"/>
    <w:rsid w:val="00382CBE"/>
    <w:rsid w:val="00383182"/>
    <w:rsid w:val="0038345F"/>
    <w:rsid w:val="00383C06"/>
    <w:rsid w:val="00383E38"/>
    <w:rsid w:val="0038444E"/>
    <w:rsid w:val="00385597"/>
    <w:rsid w:val="00385A45"/>
    <w:rsid w:val="0038657D"/>
    <w:rsid w:val="003874A2"/>
    <w:rsid w:val="00387E5C"/>
    <w:rsid w:val="003932D8"/>
    <w:rsid w:val="00393EA9"/>
    <w:rsid w:val="00394168"/>
    <w:rsid w:val="00394925"/>
    <w:rsid w:val="00394A50"/>
    <w:rsid w:val="003956FA"/>
    <w:rsid w:val="0039583C"/>
    <w:rsid w:val="00395FD4"/>
    <w:rsid w:val="0039605C"/>
    <w:rsid w:val="003969E7"/>
    <w:rsid w:val="003970D2"/>
    <w:rsid w:val="00397930"/>
    <w:rsid w:val="003A07E7"/>
    <w:rsid w:val="003A0AB4"/>
    <w:rsid w:val="003A1317"/>
    <w:rsid w:val="003A2863"/>
    <w:rsid w:val="003A3A93"/>
    <w:rsid w:val="003A53E8"/>
    <w:rsid w:val="003A5D85"/>
    <w:rsid w:val="003A5EB2"/>
    <w:rsid w:val="003A63DC"/>
    <w:rsid w:val="003A71BF"/>
    <w:rsid w:val="003B047A"/>
    <w:rsid w:val="003B0E1D"/>
    <w:rsid w:val="003B2BFA"/>
    <w:rsid w:val="003B3229"/>
    <w:rsid w:val="003B3740"/>
    <w:rsid w:val="003B3B2C"/>
    <w:rsid w:val="003B3D8D"/>
    <w:rsid w:val="003B4335"/>
    <w:rsid w:val="003B600C"/>
    <w:rsid w:val="003B66D6"/>
    <w:rsid w:val="003B75AA"/>
    <w:rsid w:val="003B7CE4"/>
    <w:rsid w:val="003C001B"/>
    <w:rsid w:val="003C0113"/>
    <w:rsid w:val="003C0637"/>
    <w:rsid w:val="003C1256"/>
    <w:rsid w:val="003C162B"/>
    <w:rsid w:val="003C2A10"/>
    <w:rsid w:val="003C2FF1"/>
    <w:rsid w:val="003C3704"/>
    <w:rsid w:val="003C4B9C"/>
    <w:rsid w:val="003C55D4"/>
    <w:rsid w:val="003C62BB"/>
    <w:rsid w:val="003C6A56"/>
    <w:rsid w:val="003C79FD"/>
    <w:rsid w:val="003D06C7"/>
    <w:rsid w:val="003D0D2E"/>
    <w:rsid w:val="003D0FB8"/>
    <w:rsid w:val="003D1701"/>
    <w:rsid w:val="003D2FF9"/>
    <w:rsid w:val="003D31BB"/>
    <w:rsid w:val="003D35BF"/>
    <w:rsid w:val="003D4713"/>
    <w:rsid w:val="003D5A17"/>
    <w:rsid w:val="003D6517"/>
    <w:rsid w:val="003D6A8D"/>
    <w:rsid w:val="003E175A"/>
    <w:rsid w:val="003E2560"/>
    <w:rsid w:val="003E463D"/>
    <w:rsid w:val="003E4A64"/>
    <w:rsid w:val="003E71D6"/>
    <w:rsid w:val="003E7AEC"/>
    <w:rsid w:val="003E7B12"/>
    <w:rsid w:val="003E7F2F"/>
    <w:rsid w:val="003F0019"/>
    <w:rsid w:val="003F0682"/>
    <w:rsid w:val="003F15AE"/>
    <w:rsid w:val="003F200B"/>
    <w:rsid w:val="003F2109"/>
    <w:rsid w:val="003F2F38"/>
    <w:rsid w:val="003F3C80"/>
    <w:rsid w:val="003F4F76"/>
    <w:rsid w:val="003F676D"/>
    <w:rsid w:val="003F708C"/>
    <w:rsid w:val="003F729D"/>
    <w:rsid w:val="003F73D6"/>
    <w:rsid w:val="003F743A"/>
    <w:rsid w:val="003F756E"/>
    <w:rsid w:val="003F7713"/>
    <w:rsid w:val="00400494"/>
    <w:rsid w:val="004007FC"/>
    <w:rsid w:val="00400DAF"/>
    <w:rsid w:val="004013BD"/>
    <w:rsid w:val="0040182E"/>
    <w:rsid w:val="00402A5E"/>
    <w:rsid w:val="004034A7"/>
    <w:rsid w:val="004036E0"/>
    <w:rsid w:val="00403E2A"/>
    <w:rsid w:val="00404040"/>
    <w:rsid w:val="00404478"/>
    <w:rsid w:val="004049B7"/>
    <w:rsid w:val="0040647E"/>
    <w:rsid w:val="00406B55"/>
    <w:rsid w:val="004070DD"/>
    <w:rsid w:val="00407DF7"/>
    <w:rsid w:val="00410845"/>
    <w:rsid w:val="00410D7A"/>
    <w:rsid w:val="00412713"/>
    <w:rsid w:val="0041284E"/>
    <w:rsid w:val="00412B04"/>
    <w:rsid w:val="004134DC"/>
    <w:rsid w:val="00415205"/>
    <w:rsid w:val="004153D8"/>
    <w:rsid w:val="00417661"/>
    <w:rsid w:val="00417E5C"/>
    <w:rsid w:val="00417E90"/>
    <w:rsid w:val="00417EC3"/>
    <w:rsid w:val="00420505"/>
    <w:rsid w:val="0042065E"/>
    <w:rsid w:val="0042132C"/>
    <w:rsid w:val="004225DD"/>
    <w:rsid w:val="00422960"/>
    <w:rsid w:val="00422C22"/>
    <w:rsid w:val="00423C17"/>
    <w:rsid w:val="004250F0"/>
    <w:rsid w:val="00425FB0"/>
    <w:rsid w:val="00426A0E"/>
    <w:rsid w:val="004277D4"/>
    <w:rsid w:val="00427A75"/>
    <w:rsid w:val="00427D6F"/>
    <w:rsid w:val="00427FCE"/>
    <w:rsid w:val="00431296"/>
    <w:rsid w:val="004316D9"/>
    <w:rsid w:val="00431E68"/>
    <w:rsid w:val="00432CEB"/>
    <w:rsid w:val="0043396C"/>
    <w:rsid w:val="00433D5E"/>
    <w:rsid w:val="00434F80"/>
    <w:rsid w:val="0043515C"/>
    <w:rsid w:val="00435548"/>
    <w:rsid w:val="00435959"/>
    <w:rsid w:val="00436094"/>
    <w:rsid w:val="00437492"/>
    <w:rsid w:val="00440067"/>
    <w:rsid w:val="00440423"/>
    <w:rsid w:val="00440DFB"/>
    <w:rsid w:val="00440F9F"/>
    <w:rsid w:val="0044133E"/>
    <w:rsid w:val="00442206"/>
    <w:rsid w:val="004426A1"/>
    <w:rsid w:val="004426E5"/>
    <w:rsid w:val="00443529"/>
    <w:rsid w:val="004444FE"/>
    <w:rsid w:val="00444CC7"/>
    <w:rsid w:val="004451E5"/>
    <w:rsid w:val="00445507"/>
    <w:rsid w:val="004455F5"/>
    <w:rsid w:val="00445B0E"/>
    <w:rsid w:val="004466A7"/>
    <w:rsid w:val="00447426"/>
    <w:rsid w:val="00447B15"/>
    <w:rsid w:val="00450150"/>
    <w:rsid w:val="00450516"/>
    <w:rsid w:val="004515D3"/>
    <w:rsid w:val="00452146"/>
    <w:rsid w:val="004524D8"/>
    <w:rsid w:val="004527DA"/>
    <w:rsid w:val="00452ADC"/>
    <w:rsid w:val="00453B98"/>
    <w:rsid w:val="00454889"/>
    <w:rsid w:val="00455354"/>
    <w:rsid w:val="00456D44"/>
    <w:rsid w:val="004574DC"/>
    <w:rsid w:val="00457983"/>
    <w:rsid w:val="00460AFC"/>
    <w:rsid w:val="004615A8"/>
    <w:rsid w:val="00462374"/>
    <w:rsid w:val="00462966"/>
    <w:rsid w:val="00462D1C"/>
    <w:rsid w:val="00462E83"/>
    <w:rsid w:val="00462F47"/>
    <w:rsid w:val="00463142"/>
    <w:rsid w:val="00463273"/>
    <w:rsid w:val="0046352D"/>
    <w:rsid w:val="0046385E"/>
    <w:rsid w:val="004641F9"/>
    <w:rsid w:val="00464667"/>
    <w:rsid w:val="00465385"/>
    <w:rsid w:val="00465B32"/>
    <w:rsid w:val="004661CE"/>
    <w:rsid w:val="004670B2"/>
    <w:rsid w:val="0046725F"/>
    <w:rsid w:val="00467E8B"/>
    <w:rsid w:val="0047105D"/>
    <w:rsid w:val="00471146"/>
    <w:rsid w:val="0047168C"/>
    <w:rsid w:val="00471C25"/>
    <w:rsid w:val="00471E4E"/>
    <w:rsid w:val="004730E4"/>
    <w:rsid w:val="00473458"/>
    <w:rsid w:val="00473542"/>
    <w:rsid w:val="0047355E"/>
    <w:rsid w:val="0047398D"/>
    <w:rsid w:val="0047476E"/>
    <w:rsid w:val="004747A6"/>
    <w:rsid w:val="00474FAB"/>
    <w:rsid w:val="00481AA7"/>
    <w:rsid w:val="0048249E"/>
    <w:rsid w:val="00482537"/>
    <w:rsid w:val="00483831"/>
    <w:rsid w:val="00483C2D"/>
    <w:rsid w:val="0048564D"/>
    <w:rsid w:val="0048610D"/>
    <w:rsid w:val="00487502"/>
    <w:rsid w:val="00487D20"/>
    <w:rsid w:val="00487EDD"/>
    <w:rsid w:val="004902C6"/>
    <w:rsid w:val="00491F6A"/>
    <w:rsid w:val="00492C65"/>
    <w:rsid w:val="00493036"/>
    <w:rsid w:val="00493813"/>
    <w:rsid w:val="00493D0E"/>
    <w:rsid w:val="00493DE3"/>
    <w:rsid w:val="00495C96"/>
    <w:rsid w:val="00496A82"/>
    <w:rsid w:val="004973B6"/>
    <w:rsid w:val="004A0209"/>
    <w:rsid w:val="004A0B00"/>
    <w:rsid w:val="004A1B27"/>
    <w:rsid w:val="004A2519"/>
    <w:rsid w:val="004A27D6"/>
    <w:rsid w:val="004A2D87"/>
    <w:rsid w:val="004A2E8E"/>
    <w:rsid w:val="004A3094"/>
    <w:rsid w:val="004A3886"/>
    <w:rsid w:val="004A3B69"/>
    <w:rsid w:val="004A4CEB"/>
    <w:rsid w:val="004A54D0"/>
    <w:rsid w:val="004A6918"/>
    <w:rsid w:val="004B0D78"/>
    <w:rsid w:val="004B17D0"/>
    <w:rsid w:val="004B1EF0"/>
    <w:rsid w:val="004B2F1B"/>
    <w:rsid w:val="004B41A3"/>
    <w:rsid w:val="004B45ED"/>
    <w:rsid w:val="004B57BD"/>
    <w:rsid w:val="004B68D8"/>
    <w:rsid w:val="004B7122"/>
    <w:rsid w:val="004B73C5"/>
    <w:rsid w:val="004C00FA"/>
    <w:rsid w:val="004C09FC"/>
    <w:rsid w:val="004C101C"/>
    <w:rsid w:val="004C13BF"/>
    <w:rsid w:val="004C1CB5"/>
    <w:rsid w:val="004C1E35"/>
    <w:rsid w:val="004C2EA2"/>
    <w:rsid w:val="004C379E"/>
    <w:rsid w:val="004C3D52"/>
    <w:rsid w:val="004C5C79"/>
    <w:rsid w:val="004C6A62"/>
    <w:rsid w:val="004C7DF8"/>
    <w:rsid w:val="004C7ED1"/>
    <w:rsid w:val="004D07B1"/>
    <w:rsid w:val="004D27E4"/>
    <w:rsid w:val="004D2F73"/>
    <w:rsid w:val="004D3C4D"/>
    <w:rsid w:val="004D54AE"/>
    <w:rsid w:val="004D5507"/>
    <w:rsid w:val="004D5ACA"/>
    <w:rsid w:val="004D64B8"/>
    <w:rsid w:val="004D7064"/>
    <w:rsid w:val="004D78B1"/>
    <w:rsid w:val="004E12B7"/>
    <w:rsid w:val="004E3FA9"/>
    <w:rsid w:val="004E4145"/>
    <w:rsid w:val="004E4665"/>
    <w:rsid w:val="004E46A2"/>
    <w:rsid w:val="004E4B44"/>
    <w:rsid w:val="004E52DA"/>
    <w:rsid w:val="004E5437"/>
    <w:rsid w:val="004E64C9"/>
    <w:rsid w:val="004E70B7"/>
    <w:rsid w:val="004E77B8"/>
    <w:rsid w:val="004E78C1"/>
    <w:rsid w:val="004F0C62"/>
    <w:rsid w:val="004F136D"/>
    <w:rsid w:val="004F1FE6"/>
    <w:rsid w:val="004F2602"/>
    <w:rsid w:val="004F3980"/>
    <w:rsid w:val="004F4562"/>
    <w:rsid w:val="004F46AD"/>
    <w:rsid w:val="004F4B4C"/>
    <w:rsid w:val="004F4FF5"/>
    <w:rsid w:val="004F579F"/>
    <w:rsid w:val="004F5849"/>
    <w:rsid w:val="004F5924"/>
    <w:rsid w:val="004F5AEB"/>
    <w:rsid w:val="004F5D80"/>
    <w:rsid w:val="004F719E"/>
    <w:rsid w:val="004F73FF"/>
    <w:rsid w:val="004F7D7E"/>
    <w:rsid w:val="004F7D91"/>
    <w:rsid w:val="00500907"/>
    <w:rsid w:val="005020F6"/>
    <w:rsid w:val="00502295"/>
    <w:rsid w:val="00504C9B"/>
    <w:rsid w:val="00504D35"/>
    <w:rsid w:val="00505566"/>
    <w:rsid w:val="005065BD"/>
    <w:rsid w:val="00507A86"/>
    <w:rsid w:val="00510378"/>
    <w:rsid w:val="00510CDE"/>
    <w:rsid w:val="0051100C"/>
    <w:rsid w:val="00512060"/>
    <w:rsid w:val="0051303A"/>
    <w:rsid w:val="00515417"/>
    <w:rsid w:val="00516BA9"/>
    <w:rsid w:val="0051764B"/>
    <w:rsid w:val="0051766A"/>
    <w:rsid w:val="00517EE3"/>
    <w:rsid w:val="00520186"/>
    <w:rsid w:val="00520311"/>
    <w:rsid w:val="0052031B"/>
    <w:rsid w:val="005209C4"/>
    <w:rsid w:val="00521DA3"/>
    <w:rsid w:val="00522A76"/>
    <w:rsid w:val="00522D7C"/>
    <w:rsid w:val="00523569"/>
    <w:rsid w:val="0052496D"/>
    <w:rsid w:val="00524EA6"/>
    <w:rsid w:val="005259CE"/>
    <w:rsid w:val="00526792"/>
    <w:rsid w:val="00526D4D"/>
    <w:rsid w:val="00527496"/>
    <w:rsid w:val="005276DD"/>
    <w:rsid w:val="005278B1"/>
    <w:rsid w:val="005302D1"/>
    <w:rsid w:val="0053056B"/>
    <w:rsid w:val="005310E0"/>
    <w:rsid w:val="0053124B"/>
    <w:rsid w:val="00532616"/>
    <w:rsid w:val="005332A9"/>
    <w:rsid w:val="00533805"/>
    <w:rsid w:val="00533978"/>
    <w:rsid w:val="00533D4C"/>
    <w:rsid w:val="0053430F"/>
    <w:rsid w:val="00534B98"/>
    <w:rsid w:val="005372B8"/>
    <w:rsid w:val="00537A8F"/>
    <w:rsid w:val="005400E6"/>
    <w:rsid w:val="0054048D"/>
    <w:rsid w:val="0054219A"/>
    <w:rsid w:val="0054250A"/>
    <w:rsid w:val="005426BF"/>
    <w:rsid w:val="00542899"/>
    <w:rsid w:val="00542EC2"/>
    <w:rsid w:val="00543186"/>
    <w:rsid w:val="005435CE"/>
    <w:rsid w:val="005443AC"/>
    <w:rsid w:val="0054500C"/>
    <w:rsid w:val="005452A4"/>
    <w:rsid w:val="00545729"/>
    <w:rsid w:val="005461A0"/>
    <w:rsid w:val="005465A3"/>
    <w:rsid w:val="00547E70"/>
    <w:rsid w:val="00547F85"/>
    <w:rsid w:val="00551727"/>
    <w:rsid w:val="00552E3E"/>
    <w:rsid w:val="0055337F"/>
    <w:rsid w:val="005534E9"/>
    <w:rsid w:val="00554109"/>
    <w:rsid w:val="0055418A"/>
    <w:rsid w:val="00555B36"/>
    <w:rsid w:val="00555B66"/>
    <w:rsid w:val="00556055"/>
    <w:rsid w:val="00556169"/>
    <w:rsid w:val="0055644A"/>
    <w:rsid w:val="00561217"/>
    <w:rsid w:val="00562DCC"/>
    <w:rsid w:val="0056313B"/>
    <w:rsid w:val="005639CF"/>
    <w:rsid w:val="00565DC6"/>
    <w:rsid w:val="00565E56"/>
    <w:rsid w:val="00565E58"/>
    <w:rsid w:val="00566BCC"/>
    <w:rsid w:val="00567028"/>
    <w:rsid w:val="0056739F"/>
    <w:rsid w:val="005677AE"/>
    <w:rsid w:val="00567E95"/>
    <w:rsid w:val="0057153F"/>
    <w:rsid w:val="005717E4"/>
    <w:rsid w:val="0057307C"/>
    <w:rsid w:val="0057352F"/>
    <w:rsid w:val="00573FC5"/>
    <w:rsid w:val="00574ACB"/>
    <w:rsid w:val="00576F46"/>
    <w:rsid w:val="00577B14"/>
    <w:rsid w:val="00577F02"/>
    <w:rsid w:val="00580159"/>
    <w:rsid w:val="0058291F"/>
    <w:rsid w:val="005833AF"/>
    <w:rsid w:val="00583E41"/>
    <w:rsid w:val="005864FA"/>
    <w:rsid w:val="00587322"/>
    <w:rsid w:val="0058744D"/>
    <w:rsid w:val="00587CC9"/>
    <w:rsid w:val="00590DB9"/>
    <w:rsid w:val="0059276B"/>
    <w:rsid w:val="005929CB"/>
    <w:rsid w:val="00593799"/>
    <w:rsid w:val="00593E13"/>
    <w:rsid w:val="0059497D"/>
    <w:rsid w:val="00596098"/>
    <w:rsid w:val="005965BC"/>
    <w:rsid w:val="00596C16"/>
    <w:rsid w:val="00597112"/>
    <w:rsid w:val="005A0037"/>
    <w:rsid w:val="005A08F4"/>
    <w:rsid w:val="005A0DB5"/>
    <w:rsid w:val="005A1602"/>
    <w:rsid w:val="005A1D67"/>
    <w:rsid w:val="005A2AA6"/>
    <w:rsid w:val="005A2F90"/>
    <w:rsid w:val="005A3A15"/>
    <w:rsid w:val="005A4B08"/>
    <w:rsid w:val="005A5F6A"/>
    <w:rsid w:val="005A789A"/>
    <w:rsid w:val="005B121F"/>
    <w:rsid w:val="005B23F7"/>
    <w:rsid w:val="005B2A22"/>
    <w:rsid w:val="005B2A72"/>
    <w:rsid w:val="005B343C"/>
    <w:rsid w:val="005B4218"/>
    <w:rsid w:val="005B4A08"/>
    <w:rsid w:val="005B614E"/>
    <w:rsid w:val="005B689F"/>
    <w:rsid w:val="005C17F8"/>
    <w:rsid w:val="005C1E8A"/>
    <w:rsid w:val="005C26FC"/>
    <w:rsid w:val="005C3A07"/>
    <w:rsid w:val="005C3CD6"/>
    <w:rsid w:val="005C3E2A"/>
    <w:rsid w:val="005C46F5"/>
    <w:rsid w:val="005C4950"/>
    <w:rsid w:val="005C4A0A"/>
    <w:rsid w:val="005C4CE1"/>
    <w:rsid w:val="005C52AE"/>
    <w:rsid w:val="005C629B"/>
    <w:rsid w:val="005C6694"/>
    <w:rsid w:val="005D0632"/>
    <w:rsid w:val="005D0723"/>
    <w:rsid w:val="005D09C8"/>
    <w:rsid w:val="005D200B"/>
    <w:rsid w:val="005D2015"/>
    <w:rsid w:val="005D21FD"/>
    <w:rsid w:val="005D2DB2"/>
    <w:rsid w:val="005D3927"/>
    <w:rsid w:val="005D3B6D"/>
    <w:rsid w:val="005D3E2C"/>
    <w:rsid w:val="005D59F9"/>
    <w:rsid w:val="005D66BB"/>
    <w:rsid w:val="005D6B67"/>
    <w:rsid w:val="005D793E"/>
    <w:rsid w:val="005D7CAD"/>
    <w:rsid w:val="005E1132"/>
    <w:rsid w:val="005E1388"/>
    <w:rsid w:val="005E270A"/>
    <w:rsid w:val="005E3E1C"/>
    <w:rsid w:val="005E4246"/>
    <w:rsid w:val="005E4A20"/>
    <w:rsid w:val="005E4AA0"/>
    <w:rsid w:val="005E515A"/>
    <w:rsid w:val="005E5172"/>
    <w:rsid w:val="005E54A6"/>
    <w:rsid w:val="005E5E35"/>
    <w:rsid w:val="005E634F"/>
    <w:rsid w:val="005E70E0"/>
    <w:rsid w:val="005E7DFC"/>
    <w:rsid w:val="005F0AA5"/>
    <w:rsid w:val="005F265F"/>
    <w:rsid w:val="005F2692"/>
    <w:rsid w:val="005F2AA4"/>
    <w:rsid w:val="005F3578"/>
    <w:rsid w:val="005F37DF"/>
    <w:rsid w:val="005F5F94"/>
    <w:rsid w:val="005F703B"/>
    <w:rsid w:val="00600A69"/>
    <w:rsid w:val="00602C1E"/>
    <w:rsid w:val="0060308A"/>
    <w:rsid w:val="0060538A"/>
    <w:rsid w:val="00605E04"/>
    <w:rsid w:val="00605ED1"/>
    <w:rsid w:val="006063CF"/>
    <w:rsid w:val="0060708A"/>
    <w:rsid w:val="0060724B"/>
    <w:rsid w:val="006072E7"/>
    <w:rsid w:val="0060757E"/>
    <w:rsid w:val="00607919"/>
    <w:rsid w:val="00610529"/>
    <w:rsid w:val="00610562"/>
    <w:rsid w:val="00611EBD"/>
    <w:rsid w:val="00612640"/>
    <w:rsid w:val="006129F8"/>
    <w:rsid w:val="00612AB5"/>
    <w:rsid w:val="00612E01"/>
    <w:rsid w:val="006132B6"/>
    <w:rsid w:val="00613356"/>
    <w:rsid w:val="00613A93"/>
    <w:rsid w:val="00614871"/>
    <w:rsid w:val="006150D6"/>
    <w:rsid w:val="00615E65"/>
    <w:rsid w:val="00617A53"/>
    <w:rsid w:val="0062015D"/>
    <w:rsid w:val="0062015F"/>
    <w:rsid w:val="0062055E"/>
    <w:rsid w:val="00621025"/>
    <w:rsid w:val="00621C31"/>
    <w:rsid w:val="00621C71"/>
    <w:rsid w:val="00622A51"/>
    <w:rsid w:val="00622A97"/>
    <w:rsid w:val="00623167"/>
    <w:rsid w:val="00624346"/>
    <w:rsid w:val="00624FC8"/>
    <w:rsid w:val="00626170"/>
    <w:rsid w:val="00626461"/>
    <w:rsid w:val="006265CF"/>
    <w:rsid w:val="00626C55"/>
    <w:rsid w:val="00627B6D"/>
    <w:rsid w:val="00630234"/>
    <w:rsid w:val="00630EAB"/>
    <w:rsid w:val="006313C1"/>
    <w:rsid w:val="00633798"/>
    <w:rsid w:val="00634026"/>
    <w:rsid w:val="006344BA"/>
    <w:rsid w:val="006351B2"/>
    <w:rsid w:val="006363F5"/>
    <w:rsid w:val="00636608"/>
    <w:rsid w:val="006369A4"/>
    <w:rsid w:val="00636F5C"/>
    <w:rsid w:val="0063723E"/>
    <w:rsid w:val="00640124"/>
    <w:rsid w:val="006408F8"/>
    <w:rsid w:val="00640D1D"/>
    <w:rsid w:val="00640D7F"/>
    <w:rsid w:val="00641003"/>
    <w:rsid w:val="006411C3"/>
    <w:rsid w:val="0064129C"/>
    <w:rsid w:val="0064146B"/>
    <w:rsid w:val="00641807"/>
    <w:rsid w:val="00641F5C"/>
    <w:rsid w:val="00642148"/>
    <w:rsid w:val="0064371E"/>
    <w:rsid w:val="006437AC"/>
    <w:rsid w:val="00645114"/>
    <w:rsid w:val="00645505"/>
    <w:rsid w:val="006455E6"/>
    <w:rsid w:val="00646EB5"/>
    <w:rsid w:val="006473FE"/>
    <w:rsid w:val="00650E38"/>
    <w:rsid w:val="00650F81"/>
    <w:rsid w:val="0065113F"/>
    <w:rsid w:val="00651527"/>
    <w:rsid w:val="00652118"/>
    <w:rsid w:val="00654B17"/>
    <w:rsid w:val="00655D7A"/>
    <w:rsid w:val="00656200"/>
    <w:rsid w:val="00656887"/>
    <w:rsid w:val="006569F2"/>
    <w:rsid w:val="00657495"/>
    <w:rsid w:val="00657620"/>
    <w:rsid w:val="00661333"/>
    <w:rsid w:val="006617A2"/>
    <w:rsid w:val="00661DAF"/>
    <w:rsid w:val="00661FD4"/>
    <w:rsid w:val="006632BD"/>
    <w:rsid w:val="00663788"/>
    <w:rsid w:val="00663A7F"/>
    <w:rsid w:val="00663F42"/>
    <w:rsid w:val="0066412E"/>
    <w:rsid w:val="00664CAD"/>
    <w:rsid w:val="00665D40"/>
    <w:rsid w:val="0066762F"/>
    <w:rsid w:val="00667F02"/>
    <w:rsid w:val="006701E5"/>
    <w:rsid w:val="006704DA"/>
    <w:rsid w:val="0067282C"/>
    <w:rsid w:val="00672C08"/>
    <w:rsid w:val="00672F4E"/>
    <w:rsid w:val="00673757"/>
    <w:rsid w:val="00673997"/>
    <w:rsid w:val="00674A1E"/>
    <w:rsid w:val="00674CD5"/>
    <w:rsid w:val="00674E8D"/>
    <w:rsid w:val="006752E3"/>
    <w:rsid w:val="006755EC"/>
    <w:rsid w:val="00677321"/>
    <w:rsid w:val="0067777E"/>
    <w:rsid w:val="00677B42"/>
    <w:rsid w:val="00682C2F"/>
    <w:rsid w:val="006830A9"/>
    <w:rsid w:val="006835E8"/>
    <w:rsid w:val="00683B33"/>
    <w:rsid w:val="00683D7C"/>
    <w:rsid w:val="0068464A"/>
    <w:rsid w:val="00684E1D"/>
    <w:rsid w:val="0068649F"/>
    <w:rsid w:val="00686E1E"/>
    <w:rsid w:val="00687504"/>
    <w:rsid w:val="00687639"/>
    <w:rsid w:val="00690057"/>
    <w:rsid w:val="006902B2"/>
    <w:rsid w:val="00690469"/>
    <w:rsid w:val="00690BDC"/>
    <w:rsid w:val="006916DD"/>
    <w:rsid w:val="00692511"/>
    <w:rsid w:val="00692C14"/>
    <w:rsid w:val="006939CB"/>
    <w:rsid w:val="006941CF"/>
    <w:rsid w:val="0069444C"/>
    <w:rsid w:val="00694D33"/>
    <w:rsid w:val="00696C36"/>
    <w:rsid w:val="00696FF3"/>
    <w:rsid w:val="0069717B"/>
    <w:rsid w:val="00697FC4"/>
    <w:rsid w:val="006A0003"/>
    <w:rsid w:val="006A0019"/>
    <w:rsid w:val="006A11AB"/>
    <w:rsid w:val="006A25B9"/>
    <w:rsid w:val="006A2B74"/>
    <w:rsid w:val="006A3DF0"/>
    <w:rsid w:val="006A6633"/>
    <w:rsid w:val="006B0E6E"/>
    <w:rsid w:val="006B0E7C"/>
    <w:rsid w:val="006B11BA"/>
    <w:rsid w:val="006B24CF"/>
    <w:rsid w:val="006B2BBE"/>
    <w:rsid w:val="006B322E"/>
    <w:rsid w:val="006B35A5"/>
    <w:rsid w:val="006B53F7"/>
    <w:rsid w:val="006B5F6A"/>
    <w:rsid w:val="006B5F73"/>
    <w:rsid w:val="006B7E76"/>
    <w:rsid w:val="006B7F51"/>
    <w:rsid w:val="006C0825"/>
    <w:rsid w:val="006C0955"/>
    <w:rsid w:val="006C306D"/>
    <w:rsid w:val="006C36E5"/>
    <w:rsid w:val="006C6ACF"/>
    <w:rsid w:val="006C76BD"/>
    <w:rsid w:val="006D0933"/>
    <w:rsid w:val="006D17B3"/>
    <w:rsid w:val="006D2DE5"/>
    <w:rsid w:val="006D345C"/>
    <w:rsid w:val="006D46B2"/>
    <w:rsid w:val="006D5763"/>
    <w:rsid w:val="006D6255"/>
    <w:rsid w:val="006D767D"/>
    <w:rsid w:val="006D7D53"/>
    <w:rsid w:val="006E10B4"/>
    <w:rsid w:val="006E15CE"/>
    <w:rsid w:val="006E1863"/>
    <w:rsid w:val="006E1E29"/>
    <w:rsid w:val="006E1F1C"/>
    <w:rsid w:val="006E4519"/>
    <w:rsid w:val="006E5B88"/>
    <w:rsid w:val="006E633B"/>
    <w:rsid w:val="006E68DD"/>
    <w:rsid w:val="006E7355"/>
    <w:rsid w:val="006E73CC"/>
    <w:rsid w:val="006F1330"/>
    <w:rsid w:val="006F19BD"/>
    <w:rsid w:val="006F1F77"/>
    <w:rsid w:val="006F2602"/>
    <w:rsid w:val="006F2A94"/>
    <w:rsid w:val="006F2AA0"/>
    <w:rsid w:val="006F2B1D"/>
    <w:rsid w:val="006F3183"/>
    <w:rsid w:val="006F46E0"/>
    <w:rsid w:val="006F4AC8"/>
    <w:rsid w:val="006F4E4B"/>
    <w:rsid w:val="006F4F01"/>
    <w:rsid w:val="006F51BF"/>
    <w:rsid w:val="006F5A12"/>
    <w:rsid w:val="006F634E"/>
    <w:rsid w:val="006F641E"/>
    <w:rsid w:val="006F68B3"/>
    <w:rsid w:val="006F6CCE"/>
    <w:rsid w:val="006F73A3"/>
    <w:rsid w:val="006F741D"/>
    <w:rsid w:val="006F74BA"/>
    <w:rsid w:val="00700C46"/>
    <w:rsid w:val="00700DB7"/>
    <w:rsid w:val="007010DF"/>
    <w:rsid w:val="00704208"/>
    <w:rsid w:val="00704325"/>
    <w:rsid w:val="00704791"/>
    <w:rsid w:val="00704CB4"/>
    <w:rsid w:val="00705006"/>
    <w:rsid w:val="00705D9A"/>
    <w:rsid w:val="00706D0F"/>
    <w:rsid w:val="007105A0"/>
    <w:rsid w:val="0071085E"/>
    <w:rsid w:val="00710E5F"/>
    <w:rsid w:val="00710E66"/>
    <w:rsid w:val="00710E70"/>
    <w:rsid w:val="00710EA3"/>
    <w:rsid w:val="007111E3"/>
    <w:rsid w:val="00711B44"/>
    <w:rsid w:val="00712A9B"/>
    <w:rsid w:val="00713985"/>
    <w:rsid w:val="00713CB8"/>
    <w:rsid w:val="00714500"/>
    <w:rsid w:val="00714E28"/>
    <w:rsid w:val="00715543"/>
    <w:rsid w:val="00715D63"/>
    <w:rsid w:val="00717F38"/>
    <w:rsid w:val="007212BF"/>
    <w:rsid w:val="00721411"/>
    <w:rsid w:val="007223A9"/>
    <w:rsid w:val="00722AF3"/>
    <w:rsid w:val="00723815"/>
    <w:rsid w:val="0072606E"/>
    <w:rsid w:val="00726E86"/>
    <w:rsid w:val="00732C0F"/>
    <w:rsid w:val="00733521"/>
    <w:rsid w:val="007335E9"/>
    <w:rsid w:val="0073489C"/>
    <w:rsid w:val="00734C3F"/>
    <w:rsid w:val="00736DEE"/>
    <w:rsid w:val="007375DB"/>
    <w:rsid w:val="007414C5"/>
    <w:rsid w:val="00741A58"/>
    <w:rsid w:val="007429B5"/>
    <w:rsid w:val="00742A54"/>
    <w:rsid w:val="00742C96"/>
    <w:rsid w:val="007431BC"/>
    <w:rsid w:val="0075078C"/>
    <w:rsid w:val="0075092B"/>
    <w:rsid w:val="007510A9"/>
    <w:rsid w:val="0075295A"/>
    <w:rsid w:val="00752D6A"/>
    <w:rsid w:val="00752DAC"/>
    <w:rsid w:val="0075346A"/>
    <w:rsid w:val="00753F04"/>
    <w:rsid w:val="00755000"/>
    <w:rsid w:val="00755119"/>
    <w:rsid w:val="00757D21"/>
    <w:rsid w:val="00760050"/>
    <w:rsid w:val="00760434"/>
    <w:rsid w:val="0076185C"/>
    <w:rsid w:val="00761DB5"/>
    <w:rsid w:val="00762CA7"/>
    <w:rsid w:val="00763285"/>
    <w:rsid w:val="007640AC"/>
    <w:rsid w:val="00764214"/>
    <w:rsid w:val="00764C10"/>
    <w:rsid w:val="00764DFA"/>
    <w:rsid w:val="00765FC1"/>
    <w:rsid w:val="007673D5"/>
    <w:rsid w:val="00767DA9"/>
    <w:rsid w:val="007713F2"/>
    <w:rsid w:val="00772368"/>
    <w:rsid w:val="007734FE"/>
    <w:rsid w:val="00773A11"/>
    <w:rsid w:val="00773A9E"/>
    <w:rsid w:val="00774957"/>
    <w:rsid w:val="00774A17"/>
    <w:rsid w:val="0077633F"/>
    <w:rsid w:val="00776D46"/>
    <w:rsid w:val="00776FE0"/>
    <w:rsid w:val="00780F7E"/>
    <w:rsid w:val="00781284"/>
    <w:rsid w:val="0078280D"/>
    <w:rsid w:val="00782ECF"/>
    <w:rsid w:val="00783421"/>
    <w:rsid w:val="00783AD1"/>
    <w:rsid w:val="00783D95"/>
    <w:rsid w:val="00784581"/>
    <w:rsid w:val="007846AB"/>
    <w:rsid w:val="00784A14"/>
    <w:rsid w:val="00784C59"/>
    <w:rsid w:val="00785C4C"/>
    <w:rsid w:val="00786725"/>
    <w:rsid w:val="007869FC"/>
    <w:rsid w:val="00790AC1"/>
    <w:rsid w:val="007911E0"/>
    <w:rsid w:val="007940DB"/>
    <w:rsid w:val="007945EC"/>
    <w:rsid w:val="00794A46"/>
    <w:rsid w:val="00795F5A"/>
    <w:rsid w:val="00796C7A"/>
    <w:rsid w:val="00797209"/>
    <w:rsid w:val="00797981"/>
    <w:rsid w:val="007979D1"/>
    <w:rsid w:val="007A0ED4"/>
    <w:rsid w:val="007A1EF4"/>
    <w:rsid w:val="007A220F"/>
    <w:rsid w:val="007A2AF0"/>
    <w:rsid w:val="007A55EC"/>
    <w:rsid w:val="007A59B9"/>
    <w:rsid w:val="007A6669"/>
    <w:rsid w:val="007B0BAB"/>
    <w:rsid w:val="007B1458"/>
    <w:rsid w:val="007B16C6"/>
    <w:rsid w:val="007B3A5F"/>
    <w:rsid w:val="007B3C58"/>
    <w:rsid w:val="007B434E"/>
    <w:rsid w:val="007B4E10"/>
    <w:rsid w:val="007B5236"/>
    <w:rsid w:val="007B53E3"/>
    <w:rsid w:val="007B5655"/>
    <w:rsid w:val="007B5C79"/>
    <w:rsid w:val="007B5F89"/>
    <w:rsid w:val="007B633B"/>
    <w:rsid w:val="007B6974"/>
    <w:rsid w:val="007B69AD"/>
    <w:rsid w:val="007B75B4"/>
    <w:rsid w:val="007C005F"/>
    <w:rsid w:val="007C10A9"/>
    <w:rsid w:val="007C138B"/>
    <w:rsid w:val="007C1C5F"/>
    <w:rsid w:val="007C1F91"/>
    <w:rsid w:val="007C21DB"/>
    <w:rsid w:val="007C237E"/>
    <w:rsid w:val="007C266E"/>
    <w:rsid w:val="007C2C0C"/>
    <w:rsid w:val="007C4460"/>
    <w:rsid w:val="007C5444"/>
    <w:rsid w:val="007C5F54"/>
    <w:rsid w:val="007C74BE"/>
    <w:rsid w:val="007D0087"/>
    <w:rsid w:val="007D0724"/>
    <w:rsid w:val="007D1A88"/>
    <w:rsid w:val="007D1ECF"/>
    <w:rsid w:val="007D2450"/>
    <w:rsid w:val="007D2FA4"/>
    <w:rsid w:val="007D5193"/>
    <w:rsid w:val="007D5CE6"/>
    <w:rsid w:val="007D6486"/>
    <w:rsid w:val="007D64AF"/>
    <w:rsid w:val="007D64B1"/>
    <w:rsid w:val="007D6825"/>
    <w:rsid w:val="007D6D87"/>
    <w:rsid w:val="007E086E"/>
    <w:rsid w:val="007E0EF1"/>
    <w:rsid w:val="007E14B0"/>
    <w:rsid w:val="007E1FAB"/>
    <w:rsid w:val="007E30DB"/>
    <w:rsid w:val="007E3265"/>
    <w:rsid w:val="007E3536"/>
    <w:rsid w:val="007E369A"/>
    <w:rsid w:val="007E547A"/>
    <w:rsid w:val="007E54CB"/>
    <w:rsid w:val="007E7A6B"/>
    <w:rsid w:val="007E7DE2"/>
    <w:rsid w:val="007E7F41"/>
    <w:rsid w:val="007F0CD9"/>
    <w:rsid w:val="007F3AAE"/>
    <w:rsid w:val="007F40FC"/>
    <w:rsid w:val="007F434C"/>
    <w:rsid w:val="007F46FD"/>
    <w:rsid w:val="007F685B"/>
    <w:rsid w:val="007F7CA5"/>
    <w:rsid w:val="00800224"/>
    <w:rsid w:val="00800C9C"/>
    <w:rsid w:val="00801572"/>
    <w:rsid w:val="0080255B"/>
    <w:rsid w:val="00804CD0"/>
    <w:rsid w:val="00804E2F"/>
    <w:rsid w:val="008051EC"/>
    <w:rsid w:val="0080586C"/>
    <w:rsid w:val="00806626"/>
    <w:rsid w:val="00806974"/>
    <w:rsid w:val="00806E56"/>
    <w:rsid w:val="008076B2"/>
    <w:rsid w:val="00810C51"/>
    <w:rsid w:val="008112AE"/>
    <w:rsid w:val="008117A9"/>
    <w:rsid w:val="008117CA"/>
    <w:rsid w:val="00811BFA"/>
    <w:rsid w:val="00812F75"/>
    <w:rsid w:val="008130DD"/>
    <w:rsid w:val="00813954"/>
    <w:rsid w:val="00813995"/>
    <w:rsid w:val="00813FE0"/>
    <w:rsid w:val="00814628"/>
    <w:rsid w:val="008156CE"/>
    <w:rsid w:val="00815ED8"/>
    <w:rsid w:val="008169DD"/>
    <w:rsid w:val="00816AD3"/>
    <w:rsid w:val="0082015C"/>
    <w:rsid w:val="0082018D"/>
    <w:rsid w:val="0082116D"/>
    <w:rsid w:val="008213E0"/>
    <w:rsid w:val="00821F1A"/>
    <w:rsid w:val="00822124"/>
    <w:rsid w:val="00822619"/>
    <w:rsid w:val="00822730"/>
    <w:rsid w:val="00822D06"/>
    <w:rsid w:val="00823432"/>
    <w:rsid w:val="00823E24"/>
    <w:rsid w:val="00824533"/>
    <w:rsid w:val="00824772"/>
    <w:rsid w:val="00824AA2"/>
    <w:rsid w:val="00825FF8"/>
    <w:rsid w:val="00826606"/>
    <w:rsid w:val="00831089"/>
    <w:rsid w:val="00833265"/>
    <w:rsid w:val="00833DD0"/>
    <w:rsid w:val="008361B1"/>
    <w:rsid w:val="0083628F"/>
    <w:rsid w:val="00836ABE"/>
    <w:rsid w:val="00840FEC"/>
    <w:rsid w:val="00841C0E"/>
    <w:rsid w:val="00841CB7"/>
    <w:rsid w:val="00842D2F"/>
    <w:rsid w:val="008433E8"/>
    <w:rsid w:val="0084544F"/>
    <w:rsid w:val="0084671C"/>
    <w:rsid w:val="008469CE"/>
    <w:rsid w:val="00846F4A"/>
    <w:rsid w:val="008477F2"/>
    <w:rsid w:val="00847B96"/>
    <w:rsid w:val="008500FF"/>
    <w:rsid w:val="00850DF2"/>
    <w:rsid w:val="00851144"/>
    <w:rsid w:val="00851225"/>
    <w:rsid w:val="008515D3"/>
    <w:rsid w:val="0085176B"/>
    <w:rsid w:val="00851A0D"/>
    <w:rsid w:val="00851B01"/>
    <w:rsid w:val="00851B51"/>
    <w:rsid w:val="00852AFC"/>
    <w:rsid w:val="00852F83"/>
    <w:rsid w:val="00853391"/>
    <w:rsid w:val="00853FFB"/>
    <w:rsid w:val="00854E37"/>
    <w:rsid w:val="0085599D"/>
    <w:rsid w:val="00855C1D"/>
    <w:rsid w:val="0085675E"/>
    <w:rsid w:val="00856909"/>
    <w:rsid w:val="008570F6"/>
    <w:rsid w:val="00857F13"/>
    <w:rsid w:val="00860638"/>
    <w:rsid w:val="00860DAC"/>
    <w:rsid w:val="00862B4B"/>
    <w:rsid w:val="0086348B"/>
    <w:rsid w:val="00863EED"/>
    <w:rsid w:val="0086481E"/>
    <w:rsid w:val="0086490E"/>
    <w:rsid w:val="00865C1E"/>
    <w:rsid w:val="00865E1E"/>
    <w:rsid w:val="00866293"/>
    <w:rsid w:val="00866607"/>
    <w:rsid w:val="0086695E"/>
    <w:rsid w:val="00867EE8"/>
    <w:rsid w:val="0087069B"/>
    <w:rsid w:val="00870951"/>
    <w:rsid w:val="00871329"/>
    <w:rsid w:val="00871DD1"/>
    <w:rsid w:val="00872AE0"/>
    <w:rsid w:val="00873602"/>
    <w:rsid w:val="00873C99"/>
    <w:rsid w:val="008760E6"/>
    <w:rsid w:val="00876A09"/>
    <w:rsid w:val="00877423"/>
    <w:rsid w:val="00877EB8"/>
    <w:rsid w:val="00877FB3"/>
    <w:rsid w:val="00880063"/>
    <w:rsid w:val="00880208"/>
    <w:rsid w:val="00880F97"/>
    <w:rsid w:val="00881DE5"/>
    <w:rsid w:val="00882069"/>
    <w:rsid w:val="00883BBD"/>
    <w:rsid w:val="008849D3"/>
    <w:rsid w:val="008849FD"/>
    <w:rsid w:val="00884E6C"/>
    <w:rsid w:val="0088577D"/>
    <w:rsid w:val="008861AC"/>
    <w:rsid w:val="008904C8"/>
    <w:rsid w:val="00890BF0"/>
    <w:rsid w:val="00890C5A"/>
    <w:rsid w:val="008912B6"/>
    <w:rsid w:val="0089151A"/>
    <w:rsid w:val="0089190D"/>
    <w:rsid w:val="00892A5B"/>
    <w:rsid w:val="00893223"/>
    <w:rsid w:val="0089365E"/>
    <w:rsid w:val="0089375D"/>
    <w:rsid w:val="0089504A"/>
    <w:rsid w:val="00895B75"/>
    <w:rsid w:val="00895E6C"/>
    <w:rsid w:val="0089651A"/>
    <w:rsid w:val="008979CE"/>
    <w:rsid w:val="00897EBC"/>
    <w:rsid w:val="008A0ACE"/>
    <w:rsid w:val="008A26E5"/>
    <w:rsid w:val="008A374A"/>
    <w:rsid w:val="008A3EA9"/>
    <w:rsid w:val="008A5B23"/>
    <w:rsid w:val="008A63A1"/>
    <w:rsid w:val="008A68BE"/>
    <w:rsid w:val="008A7892"/>
    <w:rsid w:val="008B0088"/>
    <w:rsid w:val="008B0B39"/>
    <w:rsid w:val="008B0CCC"/>
    <w:rsid w:val="008B3904"/>
    <w:rsid w:val="008B5123"/>
    <w:rsid w:val="008B5F69"/>
    <w:rsid w:val="008B6414"/>
    <w:rsid w:val="008B7B4A"/>
    <w:rsid w:val="008B7D50"/>
    <w:rsid w:val="008C0618"/>
    <w:rsid w:val="008C09FC"/>
    <w:rsid w:val="008C0A84"/>
    <w:rsid w:val="008C0AD5"/>
    <w:rsid w:val="008C1961"/>
    <w:rsid w:val="008C22BC"/>
    <w:rsid w:val="008C31AD"/>
    <w:rsid w:val="008C31F8"/>
    <w:rsid w:val="008C329D"/>
    <w:rsid w:val="008C376B"/>
    <w:rsid w:val="008C39AD"/>
    <w:rsid w:val="008C4AC4"/>
    <w:rsid w:val="008C4D67"/>
    <w:rsid w:val="008C4E44"/>
    <w:rsid w:val="008C5154"/>
    <w:rsid w:val="008C562E"/>
    <w:rsid w:val="008C6F55"/>
    <w:rsid w:val="008C785C"/>
    <w:rsid w:val="008C7B1B"/>
    <w:rsid w:val="008C7DA5"/>
    <w:rsid w:val="008D0410"/>
    <w:rsid w:val="008D0A4B"/>
    <w:rsid w:val="008D12C6"/>
    <w:rsid w:val="008D331E"/>
    <w:rsid w:val="008D447C"/>
    <w:rsid w:val="008D4CC3"/>
    <w:rsid w:val="008D5631"/>
    <w:rsid w:val="008D66C6"/>
    <w:rsid w:val="008D79D5"/>
    <w:rsid w:val="008E06C9"/>
    <w:rsid w:val="008E085C"/>
    <w:rsid w:val="008E0865"/>
    <w:rsid w:val="008E09CB"/>
    <w:rsid w:val="008E114E"/>
    <w:rsid w:val="008E194F"/>
    <w:rsid w:val="008E19C6"/>
    <w:rsid w:val="008E4B0C"/>
    <w:rsid w:val="008E5539"/>
    <w:rsid w:val="008E568A"/>
    <w:rsid w:val="008E65AD"/>
    <w:rsid w:val="008E65EF"/>
    <w:rsid w:val="008E6A3E"/>
    <w:rsid w:val="008E6A4D"/>
    <w:rsid w:val="008F0D7F"/>
    <w:rsid w:val="008F39F3"/>
    <w:rsid w:val="008F42A1"/>
    <w:rsid w:val="008F43E5"/>
    <w:rsid w:val="008F469F"/>
    <w:rsid w:val="008F5557"/>
    <w:rsid w:val="008F571E"/>
    <w:rsid w:val="008F62F7"/>
    <w:rsid w:val="008F651E"/>
    <w:rsid w:val="008F7C0E"/>
    <w:rsid w:val="009032AD"/>
    <w:rsid w:val="00903B12"/>
    <w:rsid w:val="00904B14"/>
    <w:rsid w:val="00905175"/>
    <w:rsid w:val="00905429"/>
    <w:rsid w:val="00906538"/>
    <w:rsid w:val="009066C7"/>
    <w:rsid w:val="00907008"/>
    <w:rsid w:val="009070F9"/>
    <w:rsid w:val="0090796C"/>
    <w:rsid w:val="00907D8F"/>
    <w:rsid w:val="00910166"/>
    <w:rsid w:val="00910BA1"/>
    <w:rsid w:val="00911601"/>
    <w:rsid w:val="00912142"/>
    <w:rsid w:val="0091217A"/>
    <w:rsid w:val="00912544"/>
    <w:rsid w:val="00912745"/>
    <w:rsid w:val="00912C4B"/>
    <w:rsid w:val="00913F25"/>
    <w:rsid w:val="0091529E"/>
    <w:rsid w:val="00915542"/>
    <w:rsid w:val="00916565"/>
    <w:rsid w:val="0091752F"/>
    <w:rsid w:val="00917921"/>
    <w:rsid w:val="00917B9D"/>
    <w:rsid w:val="009200E2"/>
    <w:rsid w:val="0092050D"/>
    <w:rsid w:val="009205B2"/>
    <w:rsid w:val="00920B18"/>
    <w:rsid w:val="009216F0"/>
    <w:rsid w:val="00922E13"/>
    <w:rsid w:val="00923811"/>
    <w:rsid w:val="00925566"/>
    <w:rsid w:val="00926004"/>
    <w:rsid w:val="00926B84"/>
    <w:rsid w:val="00926D2F"/>
    <w:rsid w:val="00927029"/>
    <w:rsid w:val="009306BD"/>
    <w:rsid w:val="009307AA"/>
    <w:rsid w:val="00930BC7"/>
    <w:rsid w:val="0093185C"/>
    <w:rsid w:val="00931A03"/>
    <w:rsid w:val="0093265E"/>
    <w:rsid w:val="00932F91"/>
    <w:rsid w:val="00933C5F"/>
    <w:rsid w:val="00933DBA"/>
    <w:rsid w:val="009365BB"/>
    <w:rsid w:val="00936F08"/>
    <w:rsid w:val="00937DCD"/>
    <w:rsid w:val="009404E2"/>
    <w:rsid w:val="00941045"/>
    <w:rsid w:val="009410D0"/>
    <w:rsid w:val="0094163F"/>
    <w:rsid w:val="009431CD"/>
    <w:rsid w:val="009437FE"/>
    <w:rsid w:val="00945304"/>
    <w:rsid w:val="00946EA9"/>
    <w:rsid w:val="00946EFB"/>
    <w:rsid w:val="0094756E"/>
    <w:rsid w:val="00947F53"/>
    <w:rsid w:val="00951CA2"/>
    <w:rsid w:val="00951CE5"/>
    <w:rsid w:val="00952979"/>
    <w:rsid w:val="00954272"/>
    <w:rsid w:val="0095531D"/>
    <w:rsid w:val="00956648"/>
    <w:rsid w:val="00957EEA"/>
    <w:rsid w:val="00960195"/>
    <w:rsid w:val="0096067E"/>
    <w:rsid w:val="00960F95"/>
    <w:rsid w:val="00961309"/>
    <w:rsid w:val="00961D73"/>
    <w:rsid w:val="009636C4"/>
    <w:rsid w:val="00964012"/>
    <w:rsid w:val="009653A6"/>
    <w:rsid w:val="009657C0"/>
    <w:rsid w:val="00970079"/>
    <w:rsid w:val="00970FA4"/>
    <w:rsid w:val="0097166E"/>
    <w:rsid w:val="009725E3"/>
    <w:rsid w:val="0097332E"/>
    <w:rsid w:val="00973D2A"/>
    <w:rsid w:val="00973E87"/>
    <w:rsid w:val="00976CBC"/>
    <w:rsid w:val="00977864"/>
    <w:rsid w:val="00977E20"/>
    <w:rsid w:val="00977F10"/>
    <w:rsid w:val="00980335"/>
    <w:rsid w:val="009809A3"/>
    <w:rsid w:val="00980B65"/>
    <w:rsid w:val="00981113"/>
    <w:rsid w:val="00982587"/>
    <w:rsid w:val="0098389D"/>
    <w:rsid w:val="00984F34"/>
    <w:rsid w:val="00984F92"/>
    <w:rsid w:val="00985A57"/>
    <w:rsid w:val="00985B95"/>
    <w:rsid w:val="0098605A"/>
    <w:rsid w:val="0098641C"/>
    <w:rsid w:val="00987309"/>
    <w:rsid w:val="00987F3F"/>
    <w:rsid w:val="009901F4"/>
    <w:rsid w:val="009915AD"/>
    <w:rsid w:val="009915FD"/>
    <w:rsid w:val="00991A88"/>
    <w:rsid w:val="00992267"/>
    <w:rsid w:val="009925C6"/>
    <w:rsid w:val="009925F8"/>
    <w:rsid w:val="00992FB3"/>
    <w:rsid w:val="00994A40"/>
    <w:rsid w:val="00995938"/>
    <w:rsid w:val="00995996"/>
    <w:rsid w:val="00995C08"/>
    <w:rsid w:val="00996B3E"/>
    <w:rsid w:val="009A0BAE"/>
    <w:rsid w:val="009A0F26"/>
    <w:rsid w:val="009A14FC"/>
    <w:rsid w:val="009A2D9E"/>
    <w:rsid w:val="009A360A"/>
    <w:rsid w:val="009A3617"/>
    <w:rsid w:val="009A3BF0"/>
    <w:rsid w:val="009A443E"/>
    <w:rsid w:val="009A47D3"/>
    <w:rsid w:val="009A650C"/>
    <w:rsid w:val="009A6BB2"/>
    <w:rsid w:val="009A6D68"/>
    <w:rsid w:val="009A6F77"/>
    <w:rsid w:val="009A7271"/>
    <w:rsid w:val="009A74AE"/>
    <w:rsid w:val="009A78BF"/>
    <w:rsid w:val="009B0827"/>
    <w:rsid w:val="009B099D"/>
    <w:rsid w:val="009B159F"/>
    <w:rsid w:val="009B2304"/>
    <w:rsid w:val="009B3E9C"/>
    <w:rsid w:val="009B4CDE"/>
    <w:rsid w:val="009B503B"/>
    <w:rsid w:val="009B50D8"/>
    <w:rsid w:val="009B57DC"/>
    <w:rsid w:val="009B585D"/>
    <w:rsid w:val="009B6DE5"/>
    <w:rsid w:val="009B7C7D"/>
    <w:rsid w:val="009C029C"/>
    <w:rsid w:val="009C2B89"/>
    <w:rsid w:val="009C2E9D"/>
    <w:rsid w:val="009C309E"/>
    <w:rsid w:val="009C38E1"/>
    <w:rsid w:val="009C57DB"/>
    <w:rsid w:val="009C5812"/>
    <w:rsid w:val="009C5980"/>
    <w:rsid w:val="009C6F79"/>
    <w:rsid w:val="009C7B3B"/>
    <w:rsid w:val="009C7D73"/>
    <w:rsid w:val="009C7FB7"/>
    <w:rsid w:val="009D0D0E"/>
    <w:rsid w:val="009D0DF4"/>
    <w:rsid w:val="009D1C53"/>
    <w:rsid w:val="009D2481"/>
    <w:rsid w:val="009D255A"/>
    <w:rsid w:val="009D3CBA"/>
    <w:rsid w:val="009D4E21"/>
    <w:rsid w:val="009D5E6C"/>
    <w:rsid w:val="009D6120"/>
    <w:rsid w:val="009D7F40"/>
    <w:rsid w:val="009E0522"/>
    <w:rsid w:val="009E16C5"/>
    <w:rsid w:val="009E19BE"/>
    <w:rsid w:val="009E1C96"/>
    <w:rsid w:val="009E2348"/>
    <w:rsid w:val="009E29B0"/>
    <w:rsid w:val="009E2D10"/>
    <w:rsid w:val="009E2E48"/>
    <w:rsid w:val="009E3077"/>
    <w:rsid w:val="009E320B"/>
    <w:rsid w:val="009E3D13"/>
    <w:rsid w:val="009E43A6"/>
    <w:rsid w:val="009E507E"/>
    <w:rsid w:val="009E54E8"/>
    <w:rsid w:val="009E5656"/>
    <w:rsid w:val="009E58E9"/>
    <w:rsid w:val="009E5C61"/>
    <w:rsid w:val="009E5EC6"/>
    <w:rsid w:val="009E6C39"/>
    <w:rsid w:val="009E7483"/>
    <w:rsid w:val="009F04F4"/>
    <w:rsid w:val="009F1097"/>
    <w:rsid w:val="009F29A3"/>
    <w:rsid w:val="009F3316"/>
    <w:rsid w:val="009F3AD5"/>
    <w:rsid w:val="009F3F2D"/>
    <w:rsid w:val="009F445C"/>
    <w:rsid w:val="009F5116"/>
    <w:rsid w:val="009F691E"/>
    <w:rsid w:val="009F74D2"/>
    <w:rsid w:val="009F750C"/>
    <w:rsid w:val="009F7A26"/>
    <w:rsid w:val="009F7D9C"/>
    <w:rsid w:val="00A00A4A"/>
    <w:rsid w:val="00A022E3"/>
    <w:rsid w:val="00A02CFB"/>
    <w:rsid w:val="00A03AF7"/>
    <w:rsid w:val="00A043E8"/>
    <w:rsid w:val="00A04532"/>
    <w:rsid w:val="00A04A17"/>
    <w:rsid w:val="00A0518D"/>
    <w:rsid w:val="00A053E7"/>
    <w:rsid w:val="00A054FE"/>
    <w:rsid w:val="00A10ED5"/>
    <w:rsid w:val="00A11640"/>
    <w:rsid w:val="00A11728"/>
    <w:rsid w:val="00A128DD"/>
    <w:rsid w:val="00A12DF6"/>
    <w:rsid w:val="00A1334F"/>
    <w:rsid w:val="00A1398E"/>
    <w:rsid w:val="00A14314"/>
    <w:rsid w:val="00A1567D"/>
    <w:rsid w:val="00A16093"/>
    <w:rsid w:val="00A163B1"/>
    <w:rsid w:val="00A165A6"/>
    <w:rsid w:val="00A169DC"/>
    <w:rsid w:val="00A16AE5"/>
    <w:rsid w:val="00A16BCA"/>
    <w:rsid w:val="00A1719C"/>
    <w:rsid w:val="00A175CD"/>
    <w:rsid w:val="00A200FC"/>
    <w:rsid w:val="00A20300"/>
    <w:rsid w:val="00A20B4F"/>
    <w:rsid w:val="00A20DC6"/>
    <w:rsid w:val="00A221EE"/>
    <w:rsid w:val="00A23C54"/>
    <w:rsid w:val="00A24368"/>
    <w:rsid w:val="00A24724"/>
    <w:rsid w:val="00A25884"/>
    <w:rsid w:val="00A25CB5"/>
    <w:rsid w:val="00A26B35"/>
    <w:rsid w:val="00A277A4"/>
    <w:rsid w:val="00A277C9"/>
    <w:rsid w:val="00A27C38"/>
    <w:rsid w:val="00A30BD9"/>
    <w:rsid w:val="00A30F52"/>
    <w:rsid w:val="00A31610"/>
    <w:rsid w:val="00A31702"/>
    <w:rsid w:val="00A332E1"/>
    <w:rsid w:val="00A34C01"/>
    <w:rsid w:val="00A36088"/>
    <w:rsid w:val="00A36228"/>
    <w:rsid w:val="00A362D7"/>
    <w:rsid w:val="00A3657C"/>
    <w:rsid w:val="00A36CC4"/>
    <w:rsid w:val="00A37103"/>
    <w:rsid w:val="00A417BE"/>
    <w:rsid w:val="00A420F7"/>
    <w:rsid w:val="00A43247"/>
    <w:rsid w:val="00A43AD8"/>
    <w:rsid w:val="00A43C08"/>
    <w:rsid w:val="00A43DAE"/>
    <w:rsid w:val="00A43F0A"/>
    <w:rsid w:val="00A4490A"/>
    <w:rsid w:val="00A44D3C"/>
    <w:rsid w:val="00A45125"/>
    <w:rsid w:val="00A46957"/>
    <w:rsid w:val="00A46FA5"/>
    <w:rsid w:val="00A4744A"/>
    <w:rsid w:val="00A51418"/>
    <w:rsid w:val="00A51F27"/>
    <w:rsid w:val="00A53647"/>
    <w:rsid w:val="00A54394"/>
    <w:rsid w:val="00A54D7D"/>
    <w:rsid w:val="00A55728"/>
    <w:rsid w:val="00A560FB"/>
    <w:rsid w:val="00A57CEC"/>
    <w:rsid w:val="00A61BA7"/>
    <w:rsid w:val="00A628D8"/>
    <w:rsid w:val="00A63F74"/>
    <w:rsid w:val="00A64289"/>
    <w:rsid w:val="00A65125"/>
    <w:rsid w:val="00A663CE"/>
    <w:rsid w:val="00A671DD"/>
    <w:rsid w:val="00A672BA"/>
    <w:rsid w:val="00A673C0"/>
    <w:rsid w:val="00A6755E"/>
    <w:rsid w:val="00A67713"/>
    <w:rsid w:val="00A70A4D"/>
    <w:rsid w:val="00A71E1D"/>
    <w:rsid w:val="00A7202F"/>
    <w:rsid w:val="00A72D8D"/>
    <w:rsid w:val="00A73177"/>
    <w:rsid w:val="00A769D0"/>
    <w:rsid w:val="00A76E31"/>
    <w:rsid w:val="00A77382"/>
    <w:rsid w:val="00A77CC0"/>
    <w:rsid w:val="00A80ADA"/>
    <w:rsid w:val="00A81406"/>
    <w:rsid w:val="00A8150D"/>
    <w:rsid w:val="00A81727"/>
    <w:rsid w:val="00A83431"/>
    <w:rsid w:val="00A83BD5"/>
    <w:rsid w:val="00A8555D"/>
    <w:rsid w:val="00A86235"/>
    <w:rsid w:val="00A86252"/>
    <w:rsid w:val="00A8683D"/>
    <w:rsid w:val="00A86B30"/>
    <w:rsid w:val="00A90023"/>
    <w:rsid w:val="00A914E0"/>
    <w:rsid w:val="00A916FD"/>
    <w:rsid w:val="00A91CFB"/>
    <w:rsid w:val="00A91F9B"/>
    <w:rsid w:val="00A9359C"/>
    <w:rsid w:val="00A93941"/>
    <w:rsid w:val="00A94C07"/>
    <w:rsid w:val="00A95D31"/>
    <w:rsid w:val="00A9677E"/>
    <w:rsid w:val="00A975DE"/>
    <w:rsid w:val="00AA1D59"/>
    <w:rsid w:val="00AA2CA6"/>
    <w:rsid w:val="00AA2DB6"/>
    <w:rsid w:val="00AA31AE"/>
    <w:rsid w:val="00AA3810"/>
    <w:rsid w:val="00AA3927"/>
    <w:rsid w:val="00AA4064"/>
    <w:rsid w:val="00AA4122"/>
    <w:rsid w:val="00AA4AFA"/>
    <w:rsid w:val="00AA5FA0"/>
    <w:rsid w:val="00AA6DC4"/>
    <w:rsid w:val="00AA6F24"/>
    <w:rsid w:val="00AB03C5"/>
    <w:rsid w:val="00AB15CF"/>
    <w:rsid w:val="00AB4429"/>
    <w:rsid w:val="00AB4970"/>
    <w:rsid w:val="00AB4F2A"/>
    <w:rsid w:val="00AB4F52"/>
    <w:rsid w:val="00AB537A"/>
    <w:rsid w:val="00AB56B2"/>
    <w:rsid w:val="00AB59C1"/>
    <w:rsid w:val="00AB6518"/>
    <w:rsid w:val="00AB6DF1"/>
    <w:rsid w:val="00AB72ED"/>
    <w:rsid w:val="00AB7F6A"/>
    <w:rsid w:val="00AC232D"/>
    <w:rsid w:val="00AC31E6"/>
    <w:rsid w:val="00AC410E"/>
    <w:rsid w:val="00AC4B47"/>
    <w:rsid w:val="00AC56AB"/>
    <w:rsid w:val="00AC5898"/>
    <w:rsid w:val="00AC6119"/>
    <w:rsid w:val="00AC67CD"/>
    <w:rsid w:val="00AC6CAA"/>
    <w:rsid w:val="00AC6EAF"/>
    <w:rsid w:val="00AC7B5D"/>
    <w:rsid w:val="00AC7C46"/>
    <w:rsid w:val="00AC7CF8"/>
    <w:rsid w:val="00AD03AC"/>
    <w:rsid w:val="00AD050E"/>
    <w:rsid w:val="00AD0B24"/>
    <w:rsid w:val="00AD0B81"/>
    <w:rsid w:val="00AD1AC2"/>
    <w:rsid w:val="00AD202F"/>
    <w:rsid w:val="00AD2E2F"/>
    <w:rsid w:val="00AD2F0F"/>
    <w:rsid w:val="00AD3127"/>
    <w:rsid w:val="00AD38EC"/>
    <w:rsid w:val="00AD4445"/>
    <w:rsid w:val="00AD4B38"/>
    <w:rsid w:val="00AD4CE2"/>
    <w:rsid w:val="00AD4F87"/>
    <w:rsid w:val="00AD589B"/>
    <w:rsid w:val="00AD5C97"/>
    <w:rsid w:val="00AD5FDA"/>
    <w:rsid w:val="00AD66AC"/>
    <w:rsid w:val="00AD6DB5"/>
    <w:rsid w:val="00AD7D24"/>
    <w:rsid w:val="00AE0E92"/>
    <w:rsid w:val="00AE100F"/>
    <w:rsid w:val="00AE16AE"/>
    <w:rsid w:val="00AE1EBE"/>
    <w:rsid w:val="00AE20BB"/>
    <w:rsid w:val="00AE37AB"/>
    <w:rsid w:val="00AE3D9D"/>
    <w:rsid w:val="00AE498A"/>
    <w:rsid w:val="00AE5EA3"/>
    <w:rsid w:val="00AE7587"/>
    <w:rsid w:val="00AE7E32"/>
    <w:rsid w:val="00AF0F5B"/>
    <w:rsid w:val="00AF1208"/>
    <w:rsid w:val="00AF1F30"/>
    <w:rsid w:val="00AF250C"/>
    <w:rsid w:val="00AF289B"/>
    <w:rsid w:val="00AF2A65"/>
    <w:rsid w:val="00AF2F8E"/>
    <w:rsid w:val="00AF3095"/>
    <w:rsid w:val="00AF46B5"/>
    <w:rsid w:val="00AF4B5F"/>
    <w:rsid w:val="00AF4E3B"/>
    <w:rsid w:val="00AF4EFC"/>
    <w:rsid w:val="00AF52D5"/>
    <w:rsid w:val="00AF566B"/>
    <w:rsid w:val="00AF5B80"/>
    <w:rsid w:val="00AF5BAA"/>
    <w:rsid w:val="00AF5D43"/>
    <w:rsid w:val="00AF6E98"/>
    <w:rsid w:val="00AF78CD"/>
    <w:rsid w:val="00B005A8"/>
    <w:rsid w:val="00B0087A"/>
    <w:rsid w:val="00B01CF9"/>
    <w:rsid w:val="00B03588"/>
    <w:rsid w:val="00B03858"/>
    <w:rsid w:val="00B03A04"/>
    <w:rsid w:val="00B03C57"/>
    <w:rsid w:val="00B03C84"/>
    <w:rsid w:val="00B04FF9"/>
    <w:rsid w:val="00B050D3"/>
    <w:rsid w:val="00B05188"/>
    <w:rsid w:val="00B057A9"/>
    <w:rsid w:val="00B06228"/>
    <w:rsid w:val="00B06445"/>
    <w:rsid w:val="00B06855"/>
    <w:rsid w:val="00B07621"/>
    <w:rsid w:val="00B1066F"/>
    <w:rsid w:val="00B1253E"/>
    <w:rsid w:val="00B14B18"/>
    <w:rsid w:val="00B1507F"/>
    <w:rsid w:val="00B152B1"/>
    <w:rsid w:val="00B15688"/>
    <w:rsid w:val="00B16573"/>
    <w:rsid w:val="00B16BD3"/>
    <w:rsid w:val="00B2186D"/>
    <w:rsid w:val="00B21A6A"/>
    <w:rsid w:val="00B224C9"/>
    <w:rsid w:val="00B22806"/>
    <w:rsid w:val="00B239AA"/>
    <w:rsid w:val="00B23D4F"/>
    <w:rsid w:val="00B241A2"/>
    <w:rsid w:val="00B24E49"/>
    <w:rsid w:val="00B252DC"/>
    <w:rsid w:val="00B253F0"/>
    <w:rsid w:val="00B256C0"/>
    <w:rsid w:val="00B257BF"/>
    <w:rsid w:val="00B25C3D"/>
    <w:rsid w:val="00B265A0"/>
    <w:rsid w:val="00B26822"/>
    <w:rsid w:val="00B27005"/>
    <w:rsid w:val="00B27529"/>
    <w:rsid w:val="00B27DF3"/>
    <w:rsid w:val="00B301B8"/>
    <w:rsid w:val="00B304B6"/>
    <w:rsid w:val="00B315BC"/>
    <w:rsid w:val="00B32485"/>
    <w:rsid w:val="00B327ED"/>
    <w:rsid w:val="00B33813"/>
    <w:rsid w:val="00B33937"/>
    <w:rsid w:val="00B349B4"/>
    <w:rsid w:val="00B3518F"/>
    <w:rsid w:val="00B35C21"/>
    <w:rsid w:val="00B36209"/>
    <w:rsid w:val="00B36800"/>
    <w:rsid w:val="00B375D5"/>
    <w:rsid w:val="00B377A8"/>
    <w:rsid w:val="00B407BE"/>
    <w:rsid w:val="00B40C90"/>
    <w:rsid w:val="00B4215B"/>
    <w:rsid w:val="00B423CB"/>
    <w:rsid w:val="00B43735"/>
    <w:rsid w:val="00B437A0"/>
    <w:rsid w:val="00B43925"/>
    <w:rsid w:val="00B43EC6"/>
    <w:rsid w:val="00B44756"/>
    <w:rsid w:val="00B44B9B"/>
    <w:rsid w:val="00B4509B"/>
    <w:rsid w:val="00B45704"/>
    <w:rsid w:val="00B45FA4"/>
    <w:rsid w:val="00B460A9"/>
    <w:rsid w:val="00B460F3"/>
    <w:rsid w:val="00B46745"/>
    <w:rsid w:val="00B46A8A"/>
    <w:rsid w:val="00B476D3"/>
    <w:rsid w:val="00B50FB0"/>
    <w:rsid w:val="00B5177F"/>
    <w:rsid w:val="00B52921"/>
    <w:rsid w:val="00B5299F"/>
    <w:rsid w:val="00B53C29"/>
    <w:rsid w:val="00B54D2D"/>
    <w:rsid w:val="00B55338"/>
    <w:rsid w:val="00B556AF"/>
    <w:rsid w:val="00B57AFF"/>
    <w:rsid w:val="00B57E3B"/>
    <w:rsid w:val="00B60916"/>
    <w:rsid w:val="00B60F49"/>
    <w:rsid w:val="00B61376"/>
    <w:rsid w:val="00B630F0"/>
    <w:rsid w:val="00B63238"/>
    <w:rsid w:val="00B6389C"/>
    <w:rsid w:val="00B643AA"/>
    <w:rsid w:val="00B660EB"/>
    <w:rsid w:val="00B668F0"/>
    <w:rsid w:val="00B67267"/>
    <w:rsid w:val="00B67A1A"/>
    <w:rsid w:val="00B67CEF"/>
    <w:rsid w:val="00B70137"/>
    <w:rsid w:val="00B70449"/>
    <w:rsid w:val="00B71E2F"/>
    <w:rsid w:val="00B7305F"/>
    <w:rsid w:val="00B7338B"/>
    <w:rsid w:val="00B73752"/>
    <w:rsid w:val="00B737B2"/>
    <w:rsid w:val="00B7414F"/>
    <w:rsid w:val="00B7473D"/>
    <w:rsid w:val="00B74938"/>
    <w:rsid w:val="00B75564"/>
    <w:rsid w:val="00B75831"/>
    <w:rsid w:val="00B75F1F"/>
    <w:rsid w:val="00B7605D"/>
    <w:rsid w:val="00B76942"/>
    <w:rsid w:val="00B77185"/>
    <w:rsid w:val="00B824A3"/>
    <w:rsid w:val="00B82D4B"/>
    <w:rsid w:val="00B8373C"/>
    <w:rsid w:val="00B84074"/>
    <w:rsid w:val="00B85C6D"/>
    <w:rsid w:val="00B86118"/>
    <w:rsid w:val="00B863CF"/>
    <w:rsid w:val="00B8721C"/>
    <w:rsid w:val="00B8744E"/>
    <w:rsid w:val="00B87AE3"/>
    <w:rsid w:val="00B90317"/>
    <w:rsid w:val="00B90945"/>
    <w:rsid w:val="00B91572"/>
    <w:rsid w:val="00B92F3A"/>
    <w:rsid w:val="00B937C7"/>
    <w:rsid w:val="00B93C54"/>
    <w:rsid w:val="00B94D68"/>
    <w:rsid w:val="00B9543E"/>
    <w:rsid w:val="00B9555A"/>
    <w:rsid w:val="00B95805"/>
    <w:rsid w:val="00B958B7"/>
    <w:rsid w:val="00B95B23"/>
    <w:rsid w:val="00B9640D"/>
    <w:rsid w:val="00B975A5"/>
    <w:rsid w:val="00B9785B"/>
    <w:rsid w:val="00B97CC0"/>
    <w:rsid w:val="00BA0A17"/>
    <w:rsid w:val="00BA0EC4"/>
    <w:rsid w:val="00BA1DE8"/>
    <w:rsid w:val="00BA243F"/>
    <w:rsid w:val="00BA25AF"/>
    <w:rsid w:val="00BA2DE9"/>
    <w:rsid w:val="00BA305D"/>
    <w:rsid w:val="00BA428C"/>
    <w:rsid w:val="00BA4611"/>
    <w:rsid w:val="00BA491F"/>
    <w:rsid w:val="00BA5FA7"/>
    <w:rsid w:val="00BA629F"/>
    <w:rsid w:val="00BA718A"/>
    <w:rsid w:val="00BA789C"/>
    <w:rsid w:val="00BA7FF7"/>
    <w:rsid w:val="00BB03CE"/>
    <w:rsid w:val="00BB0455"/>
    <w:rsid w:val="00BB050B"/>
    <w:rsid w:val="00BB0D86"/>
    <w:rsid w:val="00BB1406"/>
    <w:rsid w:val="00BB1E46"/>
    <w:rsid w:val="00BB353D"/>
    <w:rsid w:val="00BB4917"/>
    <w:rsid w:val="00BB4EF0"/>
    <w:rsid w:val="00BB55A1"/>
    <w:rsid w:val="00BB57A8"/>
    <w:rsid w:val="00BB71BD"/>
    <w:rsid w:val="00BB7B29"/>
    <w:rsid w:val="00BB7EC9"/>
    <w:rsid w:val="00BC0216"/>
    <w:rsid w:val="00BC0DC4"/>
    <w:rsid w:val="00BC0F14"/>
    <w:rsid w:val="00BC0F27"/>
    <w:rsid w:val="00BC1562"/>
    <w:rsid w:val="00BC2AAF"/>
    <w:rsid w:val="00BC3BF1"/>
    <w:rsid w:val="00BC5177"/>
    <w:rsid w:val="00BC5756"/>
    <w:rsid w:val="00BC5FD2"/>
    <w:rsid w:val="00BC7BF1"/>
    <w:rsid w:val="00BD0286"/>
    <w:rsid w:val="00BD0614"/>
    <w:rsid w:val="00BD15AF"/>
    <w:rsid w:val="00BD180F"/>
    <w:rsid w:val="00BD272D"/>
    <w:rsid w:val="00BD4BF2"/>
    <w:rsid w:val="00BD5235"/>
    <w:rsid w:val="00BD547E"/>
    <w:rsid w:val="00BD54F3"/>
    <w:rsid w:val="00BD5B27"/>
    <w:rsid w:val="00BD6696"/>
    <w:rsid w:val="00BD6904"/>
    <w:rsid w:val="00BD6F60"/>
    <w:rsid w:val="00BD6FFD"/>
    <w:rsid w:val="00BE0128"/>
    <w:rsid w:val="00BE0B11"/>
    <w:rsid w:val="00BE0CD2"/>
    <w:rsid w:val="00BE17AE"/>
    <w:rsid w:val="00BE25FB"/>
    <w:rsid w:val="00BE3300"/>
    <w:rsid w:val="00BE3B17"/>
    <w:rsid w:val="00BE40FA"/>
    <w:rsid w:val="00BE43C4"/>
    <w:rsid w:val="00BE4B28"/>
    <w:rsid w:val="00BE5304"/>
    <w:rsid w:val="00BE542F"/>
    <w:rsid w:val="00BE55FA"/>
    <w:rsid w:val="00BE5E3D"/>
    <w:rsid w:val="00BE5FF8"/>
    <w:rsid w:val="00BE6E09"/>
    <w:rsid w:val="00BE7184"/>
    <w:rsid w:val="00BE71AF"/>
    <w:rsid w:val="00BF0509"/>
    <w:rsid w:val="00BF0671"/>
    <w:rsid w:val="00BF0CB3"/>
    <w:rsid w:val="00BF1087"/>
    <w:rsid w:val="00BF110A"/>
    <w:rsid w:val="00BF166B"/>
    <w:rsid w:val="00BF190D"/>
    <w:rsid w:val="00BF26FD"/>
    <w:rsid w:val="00BF32AF"/>
    <w:rsid w:val="00BF3C96"/>
    <w:rsid w:val="00BF41D3"/>
    <w:rsid w:val="00BF50EF"/>
    <w:rsid w:val="00BF66C1"/>
    <w:rsid w:val="00BF68EE"/>
    <w:rsid w:val="00BF6C6A"/>
    <w:rsid w:val="00BF7C82"/>
    <w:rsid w:val="00BF7D0C"/>
    <w:rsid w:val="00C00C5B"/>
    <w:rsid w:val="00C00DCE"/>
    <w:rsid w:val="00C00F6A"/>
    <w:rsid w:val="00C01D33"/>
    <w:rsid w:val="00C022A7"/>
    <w:rsid w:val="00C052F0"/>
    <w:rsid w:val="00C05805"/>
    <w:rsid w:val="00C0589A"/>
    <w:rsid w:val="00C05E3B"/>
    <w:rsid w:val="00C06CC0"/>
    <w:rsid w:val="00C06F92"/>
    <w:rsid w:val="00C06FAE"/>
    <w:rsid w:val="00C074D3"/>
    <w:rsid w:val="00C07D1E"/>
    <w:rsid w:val="00C07E21"/>
    <w:rsid w:val="00C07F63"/>
    <w:rsid w:val="00C10113"/>
    <w:rsid w:val="00C1054D"/>
    <w:rsid w:val="00C116E3"/>
    <w:rsid w:val="00C11C0C"/>
    <w:rsid w:val="00C12473"/>
    <w:rsid w:val="00C1294B"/>
    <w:rsid w:val="00C12FAE"/>
    <w:rsid w:val="00C133CD"/>
    <w:rsid w:val="00C1347B"/>
    <w:rsid w:val="00C14372"/>
    <w:rsid w:val="00C148DD"/>
    <w:rsid w:val="00C15058"/>
    <w:rsid w:val="00C15C2B"/>
    <w:rsid w:val="00C167AB"/>
    <w:rsid w:val="00C1785B"/>
    <w:rsid w:val="00C20858"/>
    <w:rsid w:val="00C216EA"/>
    <w:rsid w:val="00C22539"/>
    <w:rsid w:val="00C227BF"/>
    <w:rsid w:val="00C23002"/>
    <w:rsid w:val="00C2323E"/>
    <w:rsid w:val="00C274C9"/>
    <w:rsid w:val="00C27560"/>
    <w:rsid w:val="00C27BED"/>
    <w:rsid w:val="00C30F45"/>
    <w:rsid w:val="00C317C8"/>
    <w:rsid w:val="00C31F1B"/>
    <w:rsid w:val="00C32B83"/>
    <w:rsid w:val="00C33285"/>
    <w:rsid w:val="00C3606F"/>
    <w:rsid w:val="00C367E5"/>
    <w:rsid w:val="00C37153"/>
    <w:rsid w:val="00C37B6E"/>
    <w:rsid w:val="00C430B8"/>
    <w:rsid w:val="00C44A2C"/>
    <w:rsid w:val="00C46143"/>
    <w:rsid w:val="00C46645"/>
    <w:rsid w:val="00C4698A"/>
    <w:rsid w:val="00C47202"/>
    <w:rsid w:val="00C47BCF"/>
    <w:rsid w:val="00C50594"/>
    <w:rsid w:val="00C50C22"/>
    <w:rsid w:val="00C5210A"/>
    <w:rsid w:val="00C52372"/>
    <w:rsid w:val="00C5242E"/>
    <w:rsid w:val="00C5255F"/>
    <w:rsid w:val="00C54272"/>
    <w:rsid w:val="00C56225"/>
    <w:rsid w:val="00C576C0"/>
    <w:rsid w:val="00C61E7B"/>
    <w:rsid w:val="00C62CCD"/>
    <w:rsid w:val="00C6359A"/>
    <w:rsid w:val="00C637B4"/>
    <w:rsid w:val="00C63892"/>
    <w:rsid w:val="00C64589"/>
    <w:rsid w:val="00C649BA"/>
    <w:rsid w:val="00C64BB6"/>
    <w:rsid w:val="00C6547F"/>
    <w:rsid w:val="00C654C5"/>
    <w:rsid w:val="00C65B3A"/>
    <w:rsid w:val="00C65CB4"/>
    <w:rsid w:val="00C66251"/>
    <w:rsid w:val="00C6627F"/>
    <w:rsid w:val="00C66365"/>
    <w:rsid w:val="00C66CCD"/>
    <w:rsid w:val="00C67BDC"/>
    <w:rsid w:val="00C705DA"/>
    <w:rsid w:val="00C70B0D"/>
    <w:rsid w:val="00C7177E"/>
    <w:rsid w:val="00C71D52"/>
    <w:rsid w:val="00C724B7"/>
    <w:rsid w:val="00C724D1"/>
    <w:rsid w:val="00C72CAE"/>
    <w:rsid w:val="00C73A3A"/>
    <w:rsid w:val="00C744D6"/>
    <w:rsid w:val="00C74BC8"/>
    <w:rsid w:val="00C74D3B"/>
    <w:rsid w:val="00C7529F"/>
    <w:rsid w:val="00C761E3"/>
    <w:rsid w:val="00C7650F"/>
    <w:rsid w:val="00C80D83"/>
    <w:rsid w:val="00C80F4E"/>
    <w:rsid w:val="00C81118"/>
    <w:rsid w:val="00C82B21"/>
    <w:rsid w:val="00C84B22"/>
    <w:rsid w:val="00C84C2F"/>
    <w:rsid w:val="00C854FD"/>
    <w:rsid w:val="00C8590B"/>
    <w:rsid w:val="00C86271"/>
    <w:rsid w:val="00C8694E"/>
    <w:rsid w:val="00C86DB9"/>
    <w:rsid w:val="00C87135"/>
    <w:rsid w:val="00C873A6"/>
    <w:rsid w:val="00C879C0"/>
    <w:rsid w:val="00C90717"/>
    <w:rsid w:val="00C90C24"/>
    <w:rsid w:val="00C91208"/>
    <w:rsid w:val="00C919DF"/>
    <w:rsid w:val="00C9202C"/>
    <w:rsid w:val="00C92720"/>
    <w:rsid w:val="00C92BCA"/>
    <w:rsid w:val="00C92CEB"/>
    <w:rsid w:val="00C935C3"/>
    <w:rsid w:val="00C9376E"/>
    <w:rsid w:val="00C93948"/>
    <w:rsid w:val="00C955B6"/>
    <w:rsid w:val="00C96391"/>
    <w:rsid w:val="00C963B6"/>
    <w:rsid w:val="00CA0360"/>
    <w:rsid w:val="00CA0F3B"/>
    <w:rsid w:val="00CA167D"/>
    <w:rsid w:val="00CA1B6E"/>
    <w:rsid w:val="00CA2698"/>
    <w:rsid w:val="00CA3192"/>
    <w:rsid w:val="00CA344A"/>
    <w:rsid w:val="00CA49C7"/>
    <w:rsid w:val="00CA5020"/>
    <w:rsid w:val="00CA548B"/>
    <w:rsid w:val="00CA6802"/>
    <w:rsid w:val="00CA6B44"/>
    <w:rsid w:val="00CA6C8B"/>
    <w:rsid w:val="00CB0832"/>
    <w:rsid w:val="00CB1AD0"/>
    <w:rsid w:val="00CB1B05"/>
    <w:rsid w:val="00CB27FA"/>
    <w:rsid w:val="00CB32A7"/>
    <w:rsid w:val="00CB375B"/>
    <w:rsid w:val="00CB6BE9"/>
    <w:rsid w:val="00CB7259"/>
    <w:rsid w:val="00CB7C5F"/>
    <w:rsid w:val="00CC03A7"/>
    <w:rsid w:val="00CC064C"/>
    <w:rsid w:val="00CC11B9"/>
    <w:rsid w:val="00CC2F81"/>
    <w:rsid w:val="00CC32EA"/>
    <w:rsid w:val="00CC5692"/>
    <w:rsid w:val="00CC56CD"/>
    <w:rsid w:val="00CC587E"/>
    <w:rsid w:val="00CC6CFC"/>
    <w:rsid w:val="00CC75CD"/>
    <w:rsid w:val="00CD21FA"/>
    <w:rsid w:val="00CD244B"/>
    <w:rsid w:val="00CD2D02"/>
    <w:rsid w:val="00CD2DEE"/>
    <w:rsid w:val="00CD389D"/>
    <w:rsid w:val="00CD3C15"/>
    <w:rsid w:val="00CD4425"/>
    <w:rsid w:val="00CD443C"/>
    <w:rsid w:val="00CD466B"/>
    <w:rsid w:val="00CD541C"/>
    <w:rsid w:val="00CD58C4"/>
    <w:rsid w:val="00CE03BD"/>
    <w:rsid w:val="00CE0852"/>
    <w:rsid w:val="00CE122F"/>
    <w:rsid w:val="00CE1529"/>
    <w:rsid w:val="00CE1CF0"/>
    <w:rsid w:val="00CE223D"/>
    <w:rsid w:val="00CE3CBB"/>
    <w:rsid w:val="00CE5269"/>
    <w:rsid w:val="00CE6F11"/>
    <w:rsid w:val="00CE71E1"/>
    <w:rsid w:val="00CE71E4"/>
    <w:rsid w:val="00CE74CA"/>
    <w:rsid w:val="00CE7C86"/>
    <w:rsid w:val="00CF06C8"/>
    <w:rsid w:val="00CF125B"/>
    <w:rsid w:val="00CF1C77"/>
    <w:rsid w:val="00CF1DBA"/>
    <w:rsid w:val="00CF2472"/>
    <w:rsid w:val="00CF2F16"/>
    <w:rsid w:val="00CF343D"/>
    <w:rsid w:val="00CF35F9"/>
    <w:rsid w:val="00CF4962"/>
    <w:rsid w:val="00CF4B31"/>
    <w:rsid w:val="00CF506E"/>
    <w:rsid w:val="00CF541A"/>
    <w:rsid w:val="00CF6999"/>
    <w:rsid w:val="00CF73ED"/>
    <w:rsid w:val="00D0068A"/>
    <w:rsid w:val="00D010FB"/>
    <w:rsid w:val="00D01D7F"/>
    <w:rsid w:val="00D02A71"/>
    <w:rsid w:val="00D02ADB"/>
    <w:rsid w:val="00D04251"/>
    <w:rsid w:val="00D04BEA"/>
    <w:rsid w:val="00D04F4A"/>
    <w:rsid w:val="00D06312"/>
    <w:rsid w:val="00D07C61"/>
    <w:rsid w:val="00D10240"/>
    <w:rsid w:val="00D104FF"/>
    <w:rsid w:val="00D11059"/>
    <w:rsid w:val="00D112F3"/>
    <w:rsid w:val="00D12512"/>
    <w:rsid w:val="00D127D6"/>
    <w:rsid w:val="00D13551"/>
    <w:rsid w:val="00D13E5A"/>
    <w:rsid w:val="00D140F2"/>
    <w:rsid w:val="00D14128"/>
    <w:rsid w:val="00D1447F"/>
    <w:rsid w:val="00D15910"/>
    <w:rsid w:val="00D15E53"/>
    <w:rsid w:val="00D165BF"/>
    <w:rsid w:val="00D168D8"/>
    <w:rsid w:val="00D17231"/>
    <w:rsid w:val="00D20BFD"/>
    <w:rsid w:val="00D21079"/>
    <w:rsid w:val="00D2139E"/>
    <w:rsid w:val="00D21B81"/>
    <w:rsid w:val="00D21CA3"/>
    <w:rsid w:val="00D21E8E"/>
    <w:rsid w:val="00D22946"/>
    <w:rsid w:val="00D24CBF"/>
    <w:rsid w:val="00D24EB7"/>
    <w:rsid w:val="00D24F60"/>
    <w:rsid w:val="00D2501A"/>
    <w:rsid w:val="00D2613B"/>
    <w:rsid w:val="00D26755"/>
    <w:rsid w:val="00D276B3"/>
    <w:rsid w:val="00D27FE9"/>
    <w:rsid w:val="00D30609"/>
    <w:rsid w:val="00D306EF"/>
    <w:rsid w:val="00D30BC0"/>
    <w:rsid w:val="00D3101A"/>
    <w:rsid w:val="00D31798"/>
    <w:rsid w:val="00D325C7"/>
    <w:rsid w:val="00D32A3A"/>
    <w:rsid w:val="00D32C4E"/>
    <w:rsid w:val="00D3345A"/>
    <w:rsid w:val="00D33AA1"/>
    <w:rsid w:val="00D33BEE"/>
    <w:rsid w:val="00D34628"/>
    <w:rsid w:val="00D34A22"/>
    <w:rsid w:val="00D34D6E"/>
    <w:rsid w:val="00D35A6D"/>
    <w:rsid w:val="00D36481"/>
    <w:rsid w:val="00D36E06"/>
    <w:rsid w:val="00D405D9"/>
    <w:rsid w:val="00D40E82"/>
    <w:rsid w:val="00D41BAA"/>
    <w:rsid w:val="00D426BA"/>
    <w:rsid w:val="00D42921"/>
    <w:rsid w:val="00D4364F"/>
    <w:rsid w:val="00D4404C"/>
    <w:rsid w:val="00D44C56"/>
    <w:rsid w:val="00D45C71"/>
    <w:rsid w:val="00D46136"/>
    <w:rsid w:val="00D462D3"/>
    <w:rsid w:val="00D46364"/>
    <w:rsid w:val="00D46519"/>
    <w:rsid w:val="00D4674B"/>
    <w:rsid w:val="00D46B10"/>
    <w:rsid w:val="00D4778B"/>
    <w:rsid w:val="00D50CDD"/>
    <w:rsid w:val="00D512BE"/>
    <w:rsid w:val="00D52668"/>
    <w:rsid w:val="00D53364"/>
    <w:rsid w:val="00D54AE9"/>
    <w:rsid w:val="00D5512C"/>
    <w:rsid w:val="00D558A7"/>
    <w:rsid w:val="00D562C3"/>
    <w:rsid w:val="00D57082"/>
    <w:rsid w:val="00D5721D"/>
    <w:rsid w:val="00D57344"/>
    <w:rsid w:val="00D6059B"/>
    <w:rsid w:val="00D616CA"/>
    <w:rsid w:val="00D61998"/>
    <w:rsid w:val="00D61B0A"/>
    <w:rsid w:val="00D61DE1"/>
    <w:rsid w:val="00D62216"/>
    <w:rsid w:val="00D62D9F"/>
    <w:rsid w:val="00D642E0"/>
    <w:rsid w:val="00D64723"/>
    <w:rsid w:val="00D64FFF"/>
    <w:rsid w:val="00D65368"/>
    <w:rsid w:val="00D65BB3"/>
    <w:rsid w:val="00D65F56"/>
    <w:rsid w:val="00D6651B"/>
    <w:rsid w:val="00D66E9B"/>
    <w:rsid w:val="00D6721E"/>
    <w:rsid w:val="00D67C25"/>
    <w:rsid w:val="00D67D33"/>
    <w:rsid w:val="00D7076A"/>
    <w:rsid w:val="00D70BFB"/>
    <w:rsid w:val="00D7363C"/>
    <w:rsid w:val="00D73AB3"/>
    <w:rsid w:val="00D75433"/>
    <w:rsid w:val="00D770A7"/>
    <w:rsid w:val="00D77DCD"/>
    <w:rsid w:val="00D80829"/>
    <w:rsid w:val="00D81F7A"/>
    <w:rsid w:val="00D8291C"/>
    <w:rsid w:val="00D82FED"/>
    <w:rsid w:val="00D848CD"/>
    <w:rsid w:val="00D84AA9"/>
    <w:rsid w:val="00D84E1A"/>
    <w:rsid w:val="00D860C8"/>
    <w:rsid w:val="00D8648B"/>
    <w:rsid w:val="00D86E1D"/>
    <w:rsid w:val="00D91505"/>
    <w:rsid w:val="00D91DF9"/>
    <w:rsid w:val="00D92A0C"/>
    <w:rsid w:val="00D933E0"/>
    <w:rsid w:val="00D95E17"/>
    <w:rsid w:val="00D962BB"/>
    <w:rsid w:val="00D9671E"/>
    <w:rsid w:val="00D96827"/>
    <w:rsid w:val="00D9684F"/>
    <w:rsid w:val="00D976E6"/>
    <w:rsid w:val="00D97AE5"/>
    <w:rsid w:val="00DA0A0A"/>
    <w:rsid w:val="00DA14BB"/>
    <w:rsid w:val="00DA16AD"/>
    <w:rsid w:val="00DA214C"/>
    <w:rsid w:val="00DA2A6F"/>
    <w:rsid w:val="00DA2DBA"/>
    <w:rsid w:val="00DA3CDF"/>
    <w:rsid w:val="00DA3E34"/>
    <w:rsid w:val="00DA54E5"/>
    <w:rsid w:val="00DA583F"/>
    <w:rsid w:val="00DA64A0"/>
    <w:rsid w:val="00DA7353"/>
    <w:rsid w:val="00DB08D3"/>
    <w:rsid w:val="00DB13E2"/>
    <w:rsid w:val="00DB24DB"/>
    <w:rsid w:val="00DB2A69"/>
    <w:rsid w:val="00DB2C53"/>
    <w:rsid w:val="00DB352B"/>
    <w:rsid w:val="00DB3E0F"/>
    <w:rsid w:val="00DB5B99"/>
    <w:rsid w:val="00DB63F6"/>
    <w:rsid w:val="00DB64DC"/>
    <w:rsid w:val="00DB66FB"/>
    <w:rsid w:val="00DB79EC"/>
    <w:rsid w:val="00DC0012"/>
    <w:rsid w:val="00DC0B82"/>
    <w:rsid w:val="00DC1EA6"/>
    <w:rsid w:val="00DC2442"/>
    <w:rsid w:val="00DC2DF6"/>
    <w:rsid w:val="00DC2E14"/>
    <w:rsid w:val="00DC3684"/>
    <w:rsid w:val="00DC42C5"/>
    <w:rsid w:val="00DC5AE1"/>
    <w:rsid w:val="00DC7713"/>
    <w:rsid w:val="00DD04E9"/>
    <w:rsid w:val="00DD04F9"/>
    <w:rsid w:val="00DD19EA"/>
    <w:rsid w:val="00DD2100"/>
    <w:rsid w:val="00DD2282"/>
    <w:rsid w:val="00DD2997"/>
    <w:rsid w:val="00DD2BA6"/>
    <w:rsid w:val="00DD2E5F"/>
    <w:rsid w:val="00DD3F94"/>
    <w:rsid w:val="00DD4BA2"/>
    <w:rsid w:val="00DD4CD6"/>
    <w:rsid w:val="00DD4FC7"/>
    <w:rsid w:val="00DD6AE2"/>
    <w:rsid w:val="00DD79EF"/>
    <w:rsid w:val="00DD7AEB"/>
    <w:rsid w:val="00DE0070"/>
    <w:rsid w:val="00DE10D0"/>
    <w:rsid w:val="00DE14A0"/>
    <w:rsid w:val="00DE2A30"/>
    <w:rsid w:val="00DE46C1"/>
    <w:rsid w:val="00DE48E1"/>
    <w:rsid w:val="00DE4A91"/>
    <w:rsid w:val="00DE4D35"/>
    <w:rsid w:val="00DE530E"/>
    <w:rsid w:val="00DE571F"/>
    <w:rsid w:val="00DE5DFF"/>
    <w:rsid w:val="00DE6105"/>
    <w:rsid w:val="00DE728C"/>
    <w:rsid w:val="00DE7892"/>
    <w:rsid w:val="00DF07B7"/>
    <w:rsid w:val="00DF0DF7"/>
    <w:rsid w:val="00DF2EB1"/>
    <w:rsid w:val="00DF37C9"/>
    <w:rsid w:val="00DF5078"/>
    <w:rsid w:val="00DF5535"/>
    <w:rsid w:val="00DF564E"/>
    <w:rsid w:val="00DF6928"/>
    <w:rsid w:val="00DF7055"/>
    <w:rsid w:val="00E0023C"/>
    <w:rsid w:val="00E00E20"/>
    <w:rsid w:val="00E01336"/>
    <w:rsid w:val="00E01CC1"/>
    <w:rsid w:val="00E01D40"/>
    <w:rsid w:val="00E02056"/>
    <w:rsid w:val="00E03D25"/>
    <w:rsid w:val="00E0489C"/>
    <w:rsid w:val="00E05F02"/>
    <w:rsid w:val="00E05F69"/>
    <w:rsid w:val="00E06EFB"/>
    <w:rsid w:val="00E07F61"/>
    <w:rsid w:val="00E102EA"/>
    <w:rsid w:val="00E10317"/>
    <w:rsid w:val="00E10429"/>
    <w:rsid w:val="00E10ABC"/>
    <w:rsid w:val="00E10AEE"/>
    <w:rsid w:val="00E10B46"/>
    <w:rsid w:val="00E10FB6"/>
    <w:rsid w:val="00E12CA0"/>
    <w:rsid w:val="00E1406D"/>
    <w:rsid w:val="00E156A1"/>
    <w:rsid w:val="00E15B65"/>
    <w:rsid w:val="00E16224"/>
    <w:rsid w:val="00E164ED"/>
    <w:rsid w:val="00E16BDB"/>
    <w:rsid w:val="00E1736A"/>
    <w:rsid w:val="00E17A5C"/>
    <w:rsid w:val="00E17C03"/>
    <w:rsid w:val="00E2102D"/>
    <w:rsid w:val="00E2122E"/>
    <w:rsid w:val="00E2201E"/>
    <w:rsid w:val="00E22426"/>
    <w:rsid w:val="00E251A4"/>
    <w:rsid w:val="00E25240"/>
    <w:rsid w:val="00E2562E"/>
    <w:rsid w:val="00E25EE6"/>
    <w:rsid w:val="00E274B7"/>
    <w:rsid w:val="00E27698"/>
    <w:rsid w:val="00E27BFF"/>
    <w:rsid w:val="00E31902"/>
    <w:rsid w:val="00E32F7A"/>
    <w:rsid w:val="00E333EB"/>
    <w:rsid w:val="00E33A19"/>
    <w:rsid w:val="00E34C64"/>
    <w:rsid w:val="00E34E6F"/>
    <w:rsid w:val="00E355A2"/>
    <w:rsid w:val="00E35C5A"/>
    <w:rsid w:val="00E3709D"/>
    <w:rsid w:val="00E41C99"/>
    <w:rsid w:val="00E41DEE"/>
    <w:rsid w:val="00E41E9E"/>
    <w:rsid w:val="00E42418"/>
    <w:rsid w:val="00E4302E"/>
    <w:rsid w:val="00E4363B"/>
    <w:rsid w:val="00E441EA"/>
    <w:rsid w:val="00E446D9"/>
    <w:rsid w:val="00E449FE"/>
    <w:rsid w:val="00E44D82"/>
    <w:rsid w:val="00E451E0"/>
    <w:rsid w:val="00E454C2"/>
    <w:rsid w:val="00E45CC9"/>
    <w:rsid w:val="00E520C4"/>
    <w:rsid w:val="00E52F15"/>
    <w:rsid w:val="00E537B0"/>
    <w:rsid w:val="00E552FF"/>
    <w:rsid w:val="00E55C2E"/>
    <w:rsid w:val="00E564DB"/>
    <w:rsid w:val="00E565A4"/>
    <w:rsid w:val="00E571EA"/>
    <w:rsid w:val="00E60138"/>
    <w:rsid w:val="00E60CBC"/>
    <w:rsid w:val="00E61434"/>
    <w:rsid w:val="00E619D3"/>
    <w:rsid w:val="00E62017"/>
    <w:rsid w:val="00E627ED"/>
    <w:rsid w:val="00E630C2"/>
    <w:rsid w:val="00E640E2"/>
    <w:rsid w:val="00E6421F"/>
    <w:rsid w:val="00E6576A"/>
    <w:rsid w:val="00E657B1"/>
    <w:rsid w:val="00E67E1D"/>
    <w:rsid w:val="00E70367"/>
    <w:rsid w:val="00E728F1"/>
    <w:rsid w:val="00E73530"/>
    <w:rsid w:val="00E73FD4"/>
    <w:rsid w:val="00E74FA0"/>
    <w:rsid w:val="00E751FF"/>
    <w:rsid w:val="00E760F7"/>
    <w:rsid w:val="00E76EFB"/>
    <w:rsid w:val="00E770AA"/>
    <w:rsid w:val="00E77B07"/>
    <w:rsid w:val="00E81E45"/>
    <w:rsid w:val="00E82101"/>
    <w:rsid w:val="00E82139"/>
    <w:rsid w:val="00E82391"/>
    <w:rsid w:val="00E827E3"/>
    <w:rsid w:val="00E84D42"/>
    <w:rsid w:val="00E852DC"/>
    <w:rsid w:val="00E85402"/>
    <w:rsid w:val="00E85691"/>
    <w:rsid w:val="00E8575D"/>
    <w:rsid w:val="00E86B5C"/>
    <w:rsid w:val="00E86BFB"/>
    <w:rsid w:val="00E90AD3"/>
    <w:rsid w:val="00E90DC2"/>
    <w:rsid w:val="00E92172"/>
    <w:rsid w:val="00E925AC"/>
    <w:rsid w:val="00E92FCE"/>
    <w:rsid w:val="00E934CD"/>
    <w:rsid w:val="00E93ECF"/>
    <w:rsid w:val="00E95356"/>
    <w:rsid w:val="00E95397"/>
    <w:rsid w:val="00E954CF"/>
    <w:rsid w:val="00E95875"/>
    <w:rsid w:val="00E9653C"/>
    <w:rsid w:val="00E96AF4"/>
    <w:rsid w:val="00E96DCA"/>
    <w:rsid w:val="00E96E7E"/>
    <w:rsid w:val="00E974D5"/>
    <w:rsid w:val="00EA0758"/>
    <w:rsid w:val="00EA0E2F"/>
    <w:rsid w:val="00EA34AE"/>
    <w:rsid w:val="00EA4490"/>
    <w:rsid w:val="00EA4793"/>
    <w:rsid w:val="00EA4B38"/>
    <w:rsid w:val="00EA6454"/>
    <w:rsid w:val="00EB07AE"/>
    <w:rsid w:val="00EB0F87"/>
    <w:rsid w:val="00EB1616"/>
    <w:rsid w:val="00EB19F0"/>
    <w:rsid w:val="00EB235E"/>
    <w:rsid w:val="00EB245D"/>
    <w:rsid w:val="00EB4138"/>
    <w:rsid w:val="00EB697A"/>
    <w:rsid w:val="00EB7743"/>
    <w:rsid w:val="00EB7A78"/>
    <w:rsid w:val="00EC0248"/>
    <w:rsid w:val="00EC0686"/>
    <w:rsid w:val="00EC1100"/>
    <w:rsid w:val="00EC1CF3"/>
    <w:rsid w:val="00EC2065"/>
    <w:rsid w:val="00EC2869"/>
    <w:rsid w:val="00EC289E"/>
    <w:rsid w:val="00EC2B69"/>
    <w:rsid w:val="00EC37F7"/>
    <w:rsid w:val="00EC4806"/>
    <w:rsid w:val="00EC56B0"/>
    <w:rsid w:val="00EC5AD1"/>
    <w:rsid w:val="00EC6C54"/>
    <w:rsid w:val="00EC7B78"/>
    <w:rsid w:val="00ED101B"/>
    <w:rsid w:val="00ED10C3"/>
    <w:rsid w:val="00ED10C7"/>
    <w:rsid w:val="00ED1389"/>
    <w:rsid w:val="00ED26D7"/>
    <w:rsid w:val="00ED317A"/>
    <w:rsid w:val="00ED3FFF"/>
    <w:rsid w:val="00ED5258"/>
    <w:rsid w:val="00ED5732"/>
    <w:rsid w:val="00ED5CF4"/>
    <w:rsid w:val="00ED5F24"/>
    <w:rsid w:val="00ED70CD"/>
    <w:rsid w:val="00EE0300"/>
    <w:rsid w:val="00EE1292"/>
    <w:rsid w:val="00EE1975"/>
    <w:rsid w:val="00EE2F24"/>
    <w:rsid w:val="00EE43AF"/>
    <w:rsid w:val="00EE4FF3"/>
    <w:rsid w:val="00EE7747"/>
    <w:rsid w:val="00EE7871"/>
    <w:rsid w:val="00EE7BF6"/>
    <w:rsid w:val="00EF0019"/>
    <w:rsid w:val="00EF02A9"/>
    <w:rsid w:val="00EF04EC"/>
    <w:rsid w:val="00EF0ABE"/>
    <w:rsid w:val="00EF11F1"/>
    <w:rsid w:val="00EF150B"/>
    <w:rsid w:val="00EF1545"/>
    <w:rsid w:val="00EF18E7"/>
    <w:rsid w:val="00EF2645"/>
    <w:rsid w:val="00EF270D"/>
    <w:rsid w:val="00EF35A0"/>
    <w:rsid w:val="00EF3C41"/>
    <w:rsid w:val="00EF500B"/>
    <w:rsid w:val="00EF66C7"/>
    <w:rsid w:val="00EF6BAA"/>
    <w:rsid w:val="00EF6C43"/>
    <w:rsid w:val="00EF6E3F"/>
    <w:rsid w:val="00EF7807"/>
    <w:rsid w:val="00EF7C51"/>
    <w:rsid w:val="00F011AC"/>
    <w:rsid w:val="00F0141B"/>
    <w:rsid w:val="00F017D0"/>
    <w:rsid w:val="00F02893"/>
    <w:rsid w:val="00F03722"/>
    <w:rsid w:val="00F04B6C"/>
    <w:rsid w:val="00F06CC2"/>
    <w:rsid w:val="00F1042E"/>
    <w:rsid w:val="00F10487"/>
    <w:rsid w:val="00F116B6"/>
    <w:rsid w:val="00F11867"/>
    <w:rsid w:val="00F1284C"/>
    <w:rsid w:val="00F13F48"/>
    <w:rsid w:val="00F1446D"/>
    <w:rsid w:val="00F154EB"/>
    <w:rsid w:val="00F17543"/>
    <w:rsid w:val="00F17BA7"/>
    <w:rsid w:val="00F20C83"/>
    <w:rsid w:val="00F21DF6"/>
    <w:rsid w:val="00F22F7F"/>
    <w:rsid w:val="00F23470"/>
    <w:rsid w:val="00F23BC2"/>
    <w:rsid w:val="00F24530"/>
    <w:rsid w:val="00F24AF7"/>
    <w:rsid w:val="00F251E3"/>
    <w:rsid w:val="00F25BAD"/>
    <w:rsid w:val="00F271DC"/>
    <w:rsid w:val="00F27981"/>
    <w:rsid w:val="00F27BAB"/>
    <w:rsid w:val="00F27CF8"/>
    <w:rsid w:val="00F27F9D"/>
    <w:rsid w:val="00F301AA"/>
    <w:rsid w:val="00F30596"/>
    <w:rsid w:val="00F30650"/>
    <w:rsid w:val="00F32F75"/>
    <w:rsid w:val="00F36183"/>
    <w:rsid w:val="00F36968"/>
    <w:rsid w:val="00F37187"/>
    <w:rsid w:val="00F40D7E"/>
    <w:rsid w:val="00F41602"/>
    <w:rsid w:val="00F41937"/>
    <w:rsid w:val="00F41EBA"/>
    <w:rsid w:val="00F4395B"/>
    <w:rsid w:val="00F43C99"/>
    <w:rsid w:val="00F44F94"/>
    <w:rsid w:val="00F454C9"/>
    <w:rsid w:val="00F4565F"/>
    <w:rsid w:val="00F4649F"/>
    <w:rsid w:val="00F466B3"/>
    <w:rsid w:val="00F46BF9"/>
    <w:rsid w:val="00F476FC"/>
    <w:rsid w:val="00F477D7"/>
    <w:rsid w:val="00F47BB5"/>
    <w:rsid w:val="00F5119F"/>
    <w:rsid w:val="00F51329"/>
    <w:rsid w:val="00F515D9"/>
    <w:rsid w:val="00F522CC"/>
    <w:rsid w:val="00F52433"/>
    <w:rsid w:val="00F53609"/>
    <w:rsid w:val="00F548A8"/>
    <w:rsid w:val="00F55744"/>
    <w:rsid w:val="00F562BB"/>
    <w:rsid w:val="00F5643E"/>
    <w:rsid w:val="00F57730"/>
    <w:rsid w:val="00F57857"/>
    <w:rsid w:val="00F608FF"/>
    <w:rsid w:val="00F60BAE"/>
    <w:rsid w:val="00F62477"/>
    <w:rsid w:val="00F624C5"/>
    <w:rsid w:val="00F628D0"/>
    <w:rsid w:val="00F62D56"/>
    <w:rsid w:val="00F6400C"/>
    <w:rsid w:val="00F64E8E"/>
    <w:rsid w:val="00F64FE5"/>
    <w:rsid w:val="00F652DF"/>
    <w:rsid w:val="00F65696"/>
    <w:rsid w:val="00F65780"/>
    <w:rsid w:val="00F65F19"/>
    <w:rsid w:val="00F66EE2"/>
    <w:rsid w:val="00F70551"/>
    <w:rsid w:val="00F705CB"/>
    <w:rsid w:val="00F7075A"/>
    <w:rsid w:val="00F71924"/>
    <w:rsid w:val="00F71EEA"/>
    <w:rsid w:val="00F720DA"/>
    <w:rsid w:val="00F72479"/>
    <w:rsid w:val="00F72887"/>
    <w:rsid w:val="00F72DB3"/>
    <w:rsid w:val="00F731B2"/>
    <w:rsid w:val="00F73206"/>
    <w:rsid w:val="00F73794"/>
    <w:rsid w:val="00F73C11"/>
    <w:rsid w:val="00F74EF9"/>
    <w:rsid w:val="00F757FA"/>
    <w:rsid w:val="00F7661E"/>
    <w:rsid w:val="00F76E84"/>
    <w:rsid w:val="00F76EBC"/>
    <w:rsid w:val="00F8116A"/>
    <w:rsid w:val="00F819E4"/>
    <w:rsid w:val="00F82937"/>
    <w:rsid w:val="00F831C6"/>
    <w:rsid w:val="00F834E4"/>
    <w:rsid w:val="00F83C70"/>
    <w:rsid w:val="00F83D37"/>
    <w:rsid w:val="00F83E2F"/>
    <w:rsid w:val="00F844AD"/>
    <w:rsid w:val="00F84B00"/>
    <w:rsid w:val="00F84BE1"/>
    <w:rsid w:val="00F855E1"/>
    <w:rsid w:val="00F85FAD"/>
    <w:rsid w:val="00F86529"/>
    <w:rsid w:val="00F865BC"/>
    <w:rsid w:val="00F86786"/>
    <w:rsid w:val="00F8695B"/>
    <w:rsid w:val="00F87AE5"/>
    <w:rsid w:val="00F901D6"/>
    <w:rsid w:val="00F912A6"/>
    <w:rsid w:val="00F91454"/>
    <w:rsid w:val="00F9178C"/>
    <w:rsid w:val="00F91FB6"/>
    <w:rsid w:val="00F920B7"/>
    <w:rsid w:val="00F92B4D"/>
    <w:rsid w:val="00F92B7F"/>
    <w:rsid w:val="00F935C6"/>
    <w:rsid w:val="00F93921"/>
    <w:rsid w:val="00F94F1F"/>
    <w:rsid w:val="00F97505"/>
    <w:rsid w:val="00F97694"/>
    <w:rsid w:val="00FA1BBC"/>
    <w:rsid w:val="00FA2488"/>
    <w:rsid w:val="00FA4A9C"/>
    <w:rsid w:val="00FA51F3"/>
    <w:rsid w:val="00FA53B0"/>
    <w:rsid w:val="00FA566C"/>
    <w:rsid w:val="00FA5860"/>
    <w:rsid w:val="00FA5AEB"/>
    <w:rsid w:val="00FA5AFA"/>
    <w:rsid w:val="00FA6062"/>
    <w:rsid w:val="00FA6747"/>
    <w:rsid w:val="00FA6FD8"/>
    <w:rsid w:val="00FA7944"/>
    <w:rsid w:val="00FA7B25"/>
    <w:rsid w:val="00FB0716"/>
    <w:rsid w:val="00FB30E7"/>
    <w:rsid w:val="00FB30F6"/>
    <w:rsid w:val="00FB3386"/>
    <w:rsid w:val="00FB3977"/>
    <w:rsid w:val="00FB3F3E"/>
    <w:rsid w:val="00FB493D"/>
    <w:rsid w:val="00FB53ED"/>
    <w:rsid w:val="00FB5568"/>
    <w:rsid w:val="00FB693D"/>
    <w:rsid w:val="00FB6B80"/>
    <w:rsid w:val="00FB7416"/>
    <w:rsid w:val="00FB7C2C"/>
    <w:rsid w:val="00FC02BF"/>
    <w:rsid w:val="00FC0C73"/>
    <w:rsid w:val="00FC3815"/>
    <w:rsid w:val="00FC3B6F"/>
    <w:rsid w:val="00FC42D9"/>
    <w:rsid w:val="00FC4CEF"/>
    <w:rsid w:val="00FC5803"/>
    <w:rsid w:val="00FC58F1"/>
    <w:rsid w:val="00FC6182"/>
    <w:rsid w:val="00FC6498"/>
    <w:rsid w:val="00FC6748"/>
    <w:rsid w:val="00FC7F0E"/>
    <w:rsid w:val="00FD0568"/>
    <w:rsid w:val="00FD1A0D"/>
    <w:rsid w:val="00FD23A5"/>
    <w:rsid w:val="00FD2770"/>
    <w:rsid w:val="00FD293B"/>
    <w:rsid w:val="00FD3CB0"/>
    <w:rsid w:val="00FD406B"/>
    <w:rsid w:val="00FD4C06"/>
    <w:rsid w:val="00FD4F8F"/>
    <w:rsid w:val="00FD502C"/>
    <w:rsid w:val="00FD5665"/>
    <w:rsid w:val="00FD631D"/>
    <w:rsid w:val="00FD69DA"/>
    <w:rsid w:val="00FD7FF7"/>
    <w:rsid w:val="00FE0683"/>
    <w:rsid w:val="00FE13C4"/>
    <w:rsid w:val="00FE2BCB"/>
    <w:rsid w:val="00FE37B8"/>
    <w:rsid w:val="00FE3D9E"/>
    <w:rsid w:val="00FE4CB5"/>
    <w:rsid w:val="00FE509F"/>
    <w:rsid w:val="00FE5B85"/>
    <w:rsid w:val="00FE5CE9"/>
    <w:rsid w:val="00FE737A"/>
    <w:rsid w:val="00FE7ADB"/>
    <w:rsid w:val="00FF0903"/>
    <w:rsid w:val="00FF0EC5"/>
    <w:rsid w:val="00FF1012"/>
    <w:rsid w:val="00FF1DD2"/>
    <w:rsid w:val="00FF1FFF"/>
    <w:rsid w:val="00FF220F"/>
    <w:rsid w:val="00FF3FEE"/>
    <w:rsid w:val="00FF4E73"/>
    <w:rsid w:val="00FF5320"/>
    <w:rsid w:val="00FF5E71"/>
    <w:rsid w:val="00FF5F7E"/>
    <w:rsid w:val="00FF6C0B"/>
    <w:rsid w:val="00FF6CAF"/>
    <w:rsid w:val="00FF7712"/>
    <w:rsid w:val="00FF7744"/>
    <w:rsid w:val="00FF7DA3"/>
    <w:rsid w:val="04B05D0B"/>
    <w:rsid w:val="0B8C7415"/>
    <w:rsid w:val="0C5E3112"/>
    <w:rsid w:val="0EDE1965"/>
    <w:rsid w:val="108A31F2"/>
    <w:rsid w:val="11F96D9D"/>
    <w:rsid w:val="151C455A"/>
    <w:rsid w:val="1C1C6D28"/>
    <w:rsid w:val="1CCC409D"/>
    <w:rsid w:val="1DDA408C"/>
    <w:rsid w:val="233669FA"/>
    <w:rsid w:val="23426190"/>
    <w:rsid w:val="27500280"/>
    <w:rsid w:val="2A50295E"/>
    <w:rsid w:val="2D4C0361"/>
    <w:rsid w:val="2DA74F4F"/>
    <w:rsid w:val="32A17FB7"/>
    <w:rsid w:val="35AF2491"/>
    <w:rsid w:val="37725F67"/>
    <w:rsid w:val="390C3441"/>
    <w:rsid w:val="3CD003B7"/>
    <w:rsid w:val="3D173CF1"/>
    <w:rsid w:val="3E2416E5"/>
    <w:rsid w:val="459C5F32"/>
    <w:rsid w:val="479B6D6E"/>
    <w:rsid w:val="47C85F0D"/>
    <w:rsid w:val="4D3640A3"/>
    <w:rsid w:val="4DFC383F"/>
    <w:rsid w:val="4E8F66B6"/>
    <w:rsid w:val="4FF01D72"/>
    <w:rsid w:val="50C24511"/>
    <w:rsid w:val="556904A9"/>
    <w:rsid w:val="593B2F35"/>
    <w:rsid w:val="5AC93007"/>
    <w:rsid w:val="5BB1094C"/>
    <w:rsid w:val="5C8B0D49"/>
    <w:rsid w:val="68B34E41"/>
    <w:rsid w:val="69E20683"/>
    <w:rsid w:val="6A173346"/>
    <w:rsid w:val="6A6C5652"/>
    <w:rsid w:val="6C4679CA"/>
    <w:rsid w:val="6D420C2B"/>
    <w:rsid w:val="74DD3577"/>
    <w:rsid w:val="76B6662A"/>
    <w:rsid w:val="76EC3607"/>
    <w:rsid w:val="774249AA"/>
    <w:rsid w:val="78E64108"/>
    <w:rsid w:val="79E4029C"/>
    <w:rsid w:val="79E73069"/>
    <w:rsid w:val="7A2C228C"/>
    <w:rsid w:val="7FE458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F8CB7"/>
  <w15:docId w15:val="{5FDFCBB3-4BF3-4641-BE0C-88997D780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rPr>
      <w:kern w:val="2"/>
      <w:sz w:val="21"/>
      <w:szCs w:val="22"/>
    </w:rPr>
  </w:style>
  <w:style w:type="paragraph" w:styleId="1">
    <w:name w:val="heading 1"/>
    <w:basedOn w:val="a1"/>
    <w:next w:val="a1"/>
    <w:link w:val="10"/>
    <w:uiPriority w:val="9"/>
    <w:qFormat/>
    <w:pPr>
      <w:keepNext/>
      <w:keepLines/>
      <w:spacing w:before="340" w:after="330" w:line="578" w:lineRule="auto"/>
      <w:outlineLvl w:val="0"/>
    </w:pPr>
    <w:rPr>
      <w:b/>
      <w:bCs/>
      <w:kern w:val="44"/>
      <w:sz w:val="44"/>
      <w:szCs w:val="44"/>
    </w:rPr>
  </w:style>
  <w:style w:type="paragraph" w:styleId="2">
    <w:name w:val="heading 2"/>
    <w:basedOn w:val="a2"/>
    <w:next w:val="a1"/>
    <w:link w:val="20"/>
    <w:qFormat/>
    <w:pPr>
      <w:spacing w:line="360" w:lineRule="auto"/>
      <w:ind w:firstLineChars="0" w:firstLine="0"/>
      <w:outlineLvl w:val="1"/>
    </w:pPr>
    <w:rPr>
      <w:rFonts w:eastAsia="仿宋_GB2312"/>
      <w:sz w:val="32"/>
      <w:szCs w:val="32"/>
    </w:rPr>
  </w:style>
  <w:style w:type="paragraph" w:styleId="3">
    <w:name w:val="heading 3"/>
    <w:basedOn w:val="a1"/>
    <w:next w:val="a1"/>
    <w:link w:val="30"/>
    <w:qFormat/>
    <w:pPr>
      <w:keepNext/>
      <w:keepLines/>
      <w:spacing w:before="260" w:after="260" w:line="416" w:lineRule="auto"/>
      <w:outlineLvl w:val="2"/>
    </w:pPr>
    <w:rPr>
      <w:b/>
      <w:bCs/>
      <w:sz w:val="32"/>
      <w:szCs w:val="32"/>
    </w:rPr>
  </w:style>
  <w:style w:type="paragraph" w:styleId="4">
    <w:name w:val="heading 4"/>
    <w:basedOn w:val="a1"/>
    <w:next w:val="a1"/>
    <w:link w:val="40"/>
    <w:uiPriority w:val="9"/>
    <w:qFormat/>
    <w:pPr>
      <w:keepNext/>
      <w:keepLines/>
      <w:spacing w:before="280" w:after="290" w:line="376" w:lineRule="auto"/>
      <w:ind w:left="864" w:hanging="864"/>
      <w:outlineLvl w:val="3"/>
    </w:pPr>
    <w:rPr>
      <w:rFonts w:ascii="Cambria" w:hAnsi="Cambria"/>
      <w:b/>
      <w:bCs/>
      <w:sz w:val="28"/>
      <w:szCs w:val="28"/>
    </w:rPr>
  </w:style>
  <w:style w:type="paragraph" w:styleId="5">
    <w:name w:val="heading 5"/>
    <w:basedOn w:val="a1"/>
    <w:next w:val="a1"/>
    <w:link w:val="50"/>
    <w:uiPriority w:val="9"/>
    <w:qFormat/>
    <w:pPr>
      <w:keepNext/>
      <w:keepLines/>
      <w:spacing w:before="280" w:after="290" w:line="376" w:lineRule="auto"/>
      <w:ind w:left="1008" w:hanging="1008"/>
      <w:outlineLvl w:val="4"/>
    </w:pPr>
    <w:rPr>
      <w:b/>
      <w:bCs/>
      <w:sz w:val="28"/>
      <w:szCs w:val="28"/>
    </w:rPr>
  </w:style>
  <w:style w:type="paragraph" w:styleId="6">
    <w:name w:val="heading 6"/>
    <w:basedOn w:val="a1"/>
    <w:next w:val="a1"/>
    <w:link w:val="60"/>
    <w:uiPriority w:val="9"/>
    <w:qFormat/>
    <w:pPr>
      <w:keepNext/>
      <w:keepLines/>
      <w:spacing w:before="240" w:after="64" w:line="320" w:lineRule="auto"/>
      <w:ind w:left="1152" w:hanging="1152"/>
      <w:outlineLvl w:val="5"/>
    </w:pPr>
    <w:rPr>
      <w:rFonts w:ascii="Cambria" w:hAnsi="Cambria"/>
      <w:b/>
      <w:bCs/>
      <w:sz w:val="24"/>
      <w:szCs w:val="24"/>
    </w:rPr>
  </w:style>
  <w:style w:type="paragraph" w:styleId="7">
    <w:name w:val="heading 7"/>
    <w:basedOn w:val="a1"/>
    <w:next w:val="a1"/>
    <w:link w:val="70"/>
    <w:uiPriority w:val="9"/>
    <w:qFormat/>
    <w:pPr>
      <w:keepNext/>
      <w:keepLines/>
      <w:spacing w:before="240" w:after="64" w:line="320" w:lineRule="auto"/>
      <w:ind w:left="1296" w:hanging="1296"/>
      <w:outlineLvl w:val="6"/>
    </w:pPr>
    <w:rPr>
      <w:b/>
      <w:bCs/>
      <w:sz w:val="24"/>
      <w:szCs w:val="24"/>
    </w:rPr>
  </w:style>
  <w:style w:type="paragraph" w:styleId="8">
    <w:name w:val="heading 8"/>
    <w:basedOn w:val="a1"/>
    <w:next w:val="a1"/>
    <w:link w:val="80"/>
    <w:uiPriority w:val="9"/>
    <w:qFormat/>
    <w:pPr>
      <w:keepNext/>
      <w:keepLines/>
      <w:spacing w:before="240" w:after="64" w:line="320" w:lineRule="auto"/>
      <w:ind w:left="1440" w:hanging="1440"/>
      <w:outlineLvl w:val="7"/>
    </w:pPr>
    <w:rPr>
      <w:rFonts w:ascii="Cambria" w:hAnsi="Cambria"/>
      <w:sz w:val="24"/>
      <w:szCs w:val="24"/>
    </w:rPr>
  </w:style>
  <w:style w:type="paragraph" w:styleId="9">
    <w:name w:val="heading 9"/>
    <w:basedOn w:val="a1"/>
    <w:next w:val="a1"/>
    <w:link w:val="90"/>
    <w:uiPriority w:val="9"/>
    <w:qFormat/>
    <w:pPr>
      <w:keepNext/>
      <w:keepLines/>
      <w:spacing w:before="240" w:after="64" w:line="320" w:lineRule="auto"/>
      <w:ind w:left="1584" w:hanging="1584"/>
      <w:outlineLvl w:val="8"/>
    </w:pPr>
    <w:rPr>
      <w:rFonts w:ascii="Cambria" w:hAnsi="Cambria"/>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List Paragraph"/>
    <w:basedOn w:val="a1"/>
    <w:uiPriority w:val="34"/>
    <w:qFormat/>
    <w:pPr>
      <w:ind w:firstLineChars="200" w:firstLine="420"/>
    </w:pPr>
  </w:style>
  <w:style w:type="paragraph" w:styleId="TOC7">
    <w:name w:val="toc 7"/>
    <w:basedOn w:val="a1"/>
    <w:next w:val="a1"/>
    <w:uiPriority w:val="39"/>
    <w:unhideWhenUsed/>
    <w:qFormat/>
    <w:pPr>
      <w:ind w:leftChars="1200" w:left="2520"/>
    </w:pPr>
    <w:rPr>
      <w:rFonts w:asciiTheme="minorHAnsi" w:eastAsiaTheme="minorEastAsia" w:hAnsiTheme="minorHAnsi" w:cstheme="minorBidi"/>
    </w:rPr>
  </w:style>
  <w:style w:type="paragraph" w:styleId="a6">
    <w:name w:val="Normal Indent"/>
    <w:basedOn w:val="a1"/>
    <w:qFormat/>
    <w:pPr>
      <w:spacing w:beforeLines="50" w:line="360" w:lineRule="exact"/>
      <w:ind w:firstLineChars="200" w:firstLine="420"/>
    </w:pPr>
    <w:rPr>
      <w:szCs w:val="21"/>
    </w:rPr>
  </w:style>
  <w:style w:type="paragraph" w:styleId="a7">
    <w:name w:val="Document Map"/>
    <w:basedOn w:val="a1"/>
    <w:link w:val="a8"/>
    <w:uiPriority w:val="99"/>
    <w:unhideWhenUsed/>
    <w:qFormat/>
    <w:rPr>
      <w:rFonts w:ascii="宋体"/>
      <w:sz w:val="18"/>
      <w:szCs w:val="18"/>
    </w:rPr>
  </w:style>
  <w:style w:type="paragraph" w:styleId="a9">
    <w:name w:val="annotation text"/>
    <w:basedOn w:val="a1"/>
    <w:link w:val="aa"/>
    <w:uiPriority w:val="99"/>
    <w:unhideWhenUsed/>
    <w:qFormat/>
    <w:pPr>
      <w:jc w:val="left"/>
    </w:pPr>
  </w:style>
  <w:style w:type="paragraph" w:styleId="ab">
    <w:name w:val="Body Text"/>
    <w:basedOn w:val="a1"/>
    <w:next w:val="a1"/>
    <w:link w:val="ac"/>
    <w:uiPriority w:val="1"/>
    <w:qFormat/>
    <w:pPr>
      <w:autoSpaceDE w:val="0"/>
      <w:autoSpaceDN w:val="0"/>
      <w:spacing w:line="440" w:lineRule="exact"/>
      <w:ind w:firstLineChars="200" w:firstLine="200"/>
    </w:pPr>
    <w:rPr>
      <w:rFonts w:cs="宋体"/>
      <w:kern w:val="0"/>
      <w:sz w:val="24"/>
      <w:szCs w:val="24"/>
      <w:lang w:val="zh-CN" w:bidi="zh-CN"/>
    </w:rPr>
  </w:style>
  <w:style w:type="paragraph" w:styleId="TOC5">
    <w:name w:val="toc 5"/>
    <w:basedOn w:val="a1"/>
    <w:next w:val="a1"/>
    <w:uiPriority w:val="39"/>
    <w:unhideWhenUsed/>
    <w:qFormat/>
    <w:pPr>
      <w:ind w:leftChars="800" w:left="1680"/>
    </w:pPr>
    <w:rPr>
      <w:rFonts w:asciiTheme="minorHAnsi" w:eastAsiaTheme="minorEastAsia" w:hAnsiTheme="minorHAnsi" w:cstheme="minorBidi"/>
    </w:rPr>
  </w:style>
  <w:style w:type="paragraph" w:styleId="TOC3">
    <w:name w:val="toc 3"/>
    <w:basedOn w:val="a1"/>
    <w:next w:val="a1"/>
    <w:uiPriority w:val="39"/>
    <w:unhideWhenUsed/>
    <w:qFormat/>
    <w:pPr>
      <w:widowControl/>
      <w:spacing w:after="100" w:line="259" w:lineRule="auto"/>
      <w:ind w:left="440"/>
      <w:jc w:val="left"/>
    </w:pPr>
    <w:rPr>
      <w:kern w:val="0"/>
      <w:sz w:val="22"/>
    </w:rPr>
  </w:style>
  <w:style w:type="paragraph" w:styleId="TOC8">
    <w:name w:val="toc 8"/>
    <w:basedOn w:val="a1"/>
    <w:next w:val="a1"/>
    <w:uiPriority w:val="39"/>
    <w:unhideWhenUsed/>
    <w:qFormat/>
    <w:pPr>
      <w:ind w:leftChars="1400" w:left="2940"/>
    </w:pPr>
    <w:rPr>
      <w:rFonts w:asciiTheme="minorHAnsi" w:eastAsiaTheme="minorEastAsia" w:hAnsiTheme="minorHAnsi" w:cstheme="minorBidi"/>
    </w:rPr>
  </w:style>
  <w:style w:type="paragraph" w:styleId="ad">
    <w:name w:val="Date"/>
    <w:basedOn w:val="a1"/>
    <w:next w:val="a1"/>
    <w:link w:val="ae"/>
    <w:uiPriority w:val="99"/>
    <w:unhideWhenUsed/>
    <w:qFormat/>
    <w:pPr>
      <w:ind w:leftChars="2500" w:left="100"/>
    </w:pPr>
  </w:style>
  <w:style w:type="paragraph" w:styleId="af">
    <w:name w:val="Balloon Text"/>
    <w:basedOn w:val="a1"/>
    <w:link w:val="af0"/>
    <w:uiPriority w:val="99"/>
    <w:unhideWhenUsed/>
    <w:qFormat/>
    <w:rPr>
      <w:sz w:val="18"/>
      <w:szCs w:val="18"/>
    </w:rPr>
  </w:style>
  <w:style w:type="paragraph" w:styleId="af1">
    <w:name w:val="footer"/>
    <w:basedOn w:val="a1"/>
    <w:link w:val="af2"/>
    <w:uiPriority w:val="99"/>
    <w:unhideWhenUsed/>
    <w:qFormat/>
    <w:pPr>
      <w:tabs>
        <w:tab w:val="center" w:pos="4153"/>
        <w:tab w:val="right" w:pos="8306"/>
      </w:tabs>
      <w:snapToGrid w:val="0"/>
      <w:jc w:val="left"/>
    </w:pPr>
    <w:rPr>
      <w:sz w:val="18"/>
      <w:szCs w:val="18"/>
    </w:rPr>
  </w:style>
  <w:style w:type="paragraph" w:styleId="af3">
    <w:name w:val="header"/>
    <w:basedOn w:val="a1"/>
    <w:link w:val="af4"/>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uiPriority w:val="39"/>
    <w:unhideWhenUsed/>
    <w:qFormat/>
    <w:pPr>
      <w:widowControl/>
      <w:spacing w:after="100" w:line="259" w:lineRule="auto"/>
      <w:jc w:val="left"/>
    </w:pPr>
    <w:rPr>
      <w:kern w:val="0"/>
      <w:sz w:val="22"/>
    </w:rPr>
  </w:style>
  <w:style w:type="paragraph" w:styleId="TOC4">
    <w:name w:val="toc 4"/>
    <w:basedOn w:val="a1"/>
    <w:next w:val="a1"/>
    <w:uiPriority w:val="39"/>
    <w:unhideWhenUsed/>
    <w:qFormat/>
    <w:pPr>
      <w:ind w:leftChars="600" w:left="1260"/>
    </w:pPr>
    <w:rPr>
      <w:rFonts w:asciiTheme="minorHAnsi" w:eastAsiaTheme="minorEastAsia" w:hAnsiTheme="minorHAnsi" w:cstheme="minorBidi"/>
    </w:rPr>
  </w:style>
  <w:style w:type="paragraph" w:styleId="TOC6">
    <w:name w:val="toc 6"/>
    <w:basedOn w:val="a1"/>
    <w:next w:val="a1"/>
    <w:uiPriority w:val="39"/>
    <w:unhideWhenUsed/>
    <w:qFormat/>
    <w:pPr>
      <w:ind w:leftChars="1000" w:left="2100"/>
    </w:pPr>
    <w:rPr>
      <w:rFonts w:asciiTheme="minorHAnsi" w:eastAsiaTheme="minorEastAsia" w:hAnsiTheme="minorHAnsi" w:cstheme="minorBidi"/>
    </w:rPr>
  </w:style>
  <w:style w:type="paragraph" w:styleId="TOC2">
    <w:name w:val="toc 2"/>
    <w:basedOn w:val="a1"/>
    <w:next w:val="a1"/>
    <w:uiPriority w:val="39"/>
    <w:unhideWhenUsed/>
    <w:qFormat/>
    <w:pPr>
      <w:widowControl/>
      <w:spacing w:after="100" w:line="259" w:lineRule="auto"/>
      <w:ind w:left="220"/>
      <w:jc w:val="left"/>
    </w:pPr>
    <w:rPr>
      <w:kern w:val="0"/>
      <w:sz w:val="22"/>
    </w:rPr>
  </w:style>
  <w:style w:type="paragraph" w:styleId="TOC9">
    <w:name w:val="toc 9"/>
    <w:basedOn w:val="a1"/>
    <w:next w:val="a1"/>
    <w:uiPriority w:val="39"/>
    <w:unhideWhenUsed/>
    <w:qFormat/>
    <w:pPr>
      <w:ind w:leftChars="1600" w:left="3360"/>
    </w:pPr>
    <w:rPr>
      <w:rFonts w:asciiTheme="minorHAnsi" w:eastAsiaTheme="minorEastAsia" w:hAnsiTheme="minorHAnsi" w:cstheme="minorBidi"/>
    </w:rPr>
  </w:style>
  <w:style w:type="paragraph" w:styleId="af5">
    <w:name w:val="Normal (Web)"/>
    <w:basedOn w:val="a1"/>
    <w:uiPriority w:val="99"/>
    <w:unhideWhenUsed/>
    <w:qFormat/>
    <w:pPr>
      <w:widowControl/>
      <w:spacing w:before="100" w:beforeAutospacing="1" w:after="100" w:afterAutospacing="1"/>
      <w:jc w:val="left"/>
    </w:pPr>
    <w:rPr>
      <w:rFonts w:ascii="宋体" w:hAnsi="宋体" w:cs="宋体"/>
      <w:kern w:val="0"/>
      <w:sz w:val="24"/>
      <w:szCs w:val="24"/>
    </w:rPr>
  </w:style>
  <w:style w:type="paragraph" w:styleId="af6">
    <w:name w:val="Title"/>
    <w:next w:val="a1"/>
    <w:link w:val="af7"/>
    <w:uiPriority w:val="10"/>
    <w:qFormat/>
    <w:pPr>
      <w:widowControl w:val="0"/>
      <w:autoSpaceDE w:val="0"/>
      <w:autoSpaceDN w:val="0"/>
      <w:spacing w:line="440" w:lineRule="exact"/>
      <w:ind w:right="-113"/>
      <w:jc w:val="center"/>
    </w:pPr>
    <w:rPr>
      <w:rFonts w:cs="宋体"/>
      <w:b/>
      <w:sz w:val="21"/>
      <w:szCs w:val="48"/>
      <w:lang w:val="zh-CN" w:bidi="zh-CN"/>
    </w:rPr>
  </w:style>
  <w:style w:type="paragraph" w:styleId="af8">
    <w:name w:val="annotation subject"/>
    <w:basedOn w:val="a9"/>
    <w:next w:val="a9"/>
    <w:link w:val="af9"/>
    <w:uiPriority w:val="99"/>
    <w:unhideWhenUsed/>
    <w:qFormat/>
    <w:pPr>
      <w:autoSpaceDE w:val="0"/>
      <w:autoSpaceDN w:val="0"/>
      <w:spacing w:line="440" w:lineRule="exact"/>
      <w:ind w:firstLineChars="200" w:firstLine="200"/>
    </w:pPr>
    <w:rPr>
      <w:rFonts w:cs="宋体"/>
      <w:b/>
      <w:bCs/>
      <w:kern w:val="0"/>
      <w:sz w:val="24"/>
      <w:lang w:val="zh-CN" w:bidi="zh-CN"/>
    </w:rPr>
  </w:style>
  <w:style w:type="table" w:styleId="afa">
    <w:name w:val="Table Grid"/>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page number"/>
    <w:basedOn w:val="a3"/>
    <w:qFormat/>
  </w:style>
  <w:style w:type="character" w:styleId="afc">
    <w:name w:val="Hyperlink"/>
    <w:uiPriority w:val="99"/>
    <w:unhideWhenUsed/>
    <w:qFormat/>
    <w:rPr>
      <w:color w:val="0000FF"/>
      <w:u w:val="single"/>
    </w:rPr>
  </w:style>
  <w:style w:type="character" w:styleId="afd">
    <w:name w:val="annotation reference"/>
    <w:uiPriority w:val="99"/>
    <w:unhideWhenUsed/>
    <w:qFormat/>
    <w:rPr>
      <w:sz w:val="21"/>
      <w:szCs w:val="21"/>
    </w:rPr>
  </w:style>
  <w:style w:type="character" w:customStyle="1" w:styleId="10">
    <w:name w:val="标题 1 字符"/>
    <w:link w:val="1"/>
    <w:uiPriority w:val="9"/>
    <w:qFormat/>
    <w:rPr>
      <w:b/>
      <w:bCs/>
      <w:kern w:val="44"/>
      <w:sz w:val="44"/>
      <w:szCs w:val="44"/>
    </w:rPr>
  </w:style>
  <w:style w:type="character" w:customStyle="1" w:styleId="20">
    <w:name w:val="标题 2 字符"/>
    <w:link w:val="2"/>
    <w:qFormat/>
    <w:rPr>
      <w:rFonts w:eastAsia="仿宋_GB2312"/>
      <w:kern w:val="2"/>
      <w:sz w:val="32"/>
      <w:szCs w:val="32"/>
    </w:rPr>
  </w:style>
  <w:style w:type="character" w:customStyle="1" w:styleId="30">
    <w:name w:val="标题 3 字符"/>
    <w:link w:val="3"/>
    <w:uiPriority w:val="9"/>
    <w:qFormat/>
    <w:rPr>
      <w:b/>
      <w:bCs/>
      <w:sz w:val="32"/>
      <w:szCs w:val="32"/>
    </w:rPr>
  </w:style>
  <w:style w:type="character" w:customStyle="1" w:styleId="40">
    <w:name w:val="标题 4 字符"/>
    <w:link w:val="4"/>
    <w:uiPriority w:val="9"/>
    <w:qFormat/>
    <w:rPr>
      <w:rFonts w:ascii="Cambria" w:hAnsi="Cambria"/>
      <w:b/>
      <w:bCs/>
      <w:kern w:val="2"/>
      <w:sz w:val="28"/>
      <w:szCs w:val="28"/>
    </w:rPr>
  </w:style>
  <w:style w:type="character" w:customStyle="1" w:styleId="50">
    <w:name w:val="标题 5 字符"/>
    <w:link w:val="5"/>
    <w:uiPriority w:val="9"/>
    <w:qFormat/>
    <w:rPr>
      <w:b/>
      <w:bCs/>
      <w:kern w:val="2"/>
      <w:sz w:val="28"/>
      <w:szCs w:val="28"/>
    </w:rPr>
  </w:style>
  <w:style w:type="character" w:customStyle="1" w:styleId="60">
    <w:name w:val="标题 6 字符"/>
    <w:link w:val="6"/>
    <w:uiPriority w:val="9"/>
    <w:qFormat/>
    <w:rPr>
      <w:rFonts w:ascii="Cambria" w:hAnsi="Cambria"/>
      <w:b/>
      <w:bCs/>
      <w:kern w:val="2"/>
      <w:sz w:val="24"/>
      <w:szCs w:val="24"/>
    </w:rPr>
  </w:style>
  <w:style w:type="character" w:customStyle="1" w:styleId="70">
    <w:name w:val="标题 7 字符"/>
    <w:link w:val="7"/>
    <w:uiPriority w:val="9"/>
    <w:qFormat/>
    <w:rPr>
      <w:b/>
      <w:bCs/>
      <w:kern w:val="2"/>
      <w:sz w:val="24"/>
      <w:szCs w:val="24"/>
    </w:rPr>
  </w:style>
  <w:style w:type="character" w:customStyle="1" w:styleId="80">
    <w:name w:val="标题 8 字符"/>
    <w:link w:val="8"/>
    <w:uiPriority w:val="9"/>
    <w:qFormat/>
    <w:rPr>
      <w:rFonts w:ascii="Cambria" w:hAnsi="Cambria"/>
      <w:kern w:val="2"/>
      <w:sz w:val="24"/>
      <w:szCs w:val="24"/>
    </w:rPr>
  </w:style>
  <w:style w:type="character" w:customStyle="1" w:styleId="90">
    <w:name w:val="标题 9 字符"/>
    <w:link w:val="9"/>
    <w:uiPriority w:val="9"/>
    <w:qFormat/>
    <w:rPr>
      <w:rFonts w:ascii="Cambria" w:hAnsi="Cambria"/>
      <w:kern w:val="2"/>
      <w:sz w:val="21"/>
      <w:szCs w:val="21"/>
    </w:rPr>
  </w:style>
  <w:style w:type="character" w:styleId="afe">
    <w:name w:val="Placeholder Text"/>
    <w:uiPriority w:val="99"/>
    <w:semiHidden/>
    <w:qFormat/>
    <w:rPr>
      <w:color w:val="808080"/>
    </w:rPr>
  </w:style>
  <w:style w:type="character" w:customStyle="1" w:styleId="af0">
    <w:name w:val="批注框文本 字符"/>
    <w:link w:val="af"/>
    <w:uiPriority w:val="99"/>
    <w:semiHidden/>
    <w:qFormat/>
    <w:rPr>
      <w:sz w:val="18"/>
      <w:szCs w:val="18"/>
    </w:rPr>
  </w:style>
  <w:style w:type="character" w:customStyle="1" w:styleId="a8">
    <w:name w:val="文档结构图 字符"/>
    <w:link w:val="a7"/>
    <w:uiPriority w:val="99"/>
    <w:semiHidden/>
    <w:qFormat/>
    <w:rPr>
      <w:rFonts w:ascii="宋体" w:eastAsia="宋体"/>
      <w:sz w:val="18"/>
      <w:szCs w:val="18"/>
    </w:rPr>
  </w:style>
  <w:style w:type="character" w:customStyle="1" w:styleId="Char">
    <w:name w:val="批注文字 Char"/>
    <w:uiPriority w:val="99"/>
    <w:semiHidden/>
    <w:qFormat/>
    <w:rPr>
      <w:rFonts w:ascii="Times New Roman" w:eastAsia="宋体" w:hAnsi="Times New Roman" w:cs="宋体"/>
      <w:sz w:val="24"/>
      <w:lang w:val="zh-CN" w:eastAsia="zh-CN" w:bidi="zh-CN"/>
    </w:rPr>
  </w:style>
  <w:style w:type="character" w:customStyle="1" w:styleId="af4">
    <w:name w:val="页眉 字符"/>
    <w:link w:val="af3"/>
    <w:uiPriority w:val="99"/>
    <w:qFormat/>
    <w:rPr>
      <w:sz w:val="18"/>
      <w:szCs w:val="18"/>
    </w:rPr>
  </w:style>
  <w:style w:type="character" w:customStyle="1" w:styleId="af7">
    <w:name w:val="标题 字符"/>
    <w:link w:val="af6"/>
    <w:uiPriority w:val="10"/>
    <w:qFormat/>
    <w:rPr>
      <w:rFonts w:cs="宋体"/>
      <w:b/>
      <w:sz w:val="21"/>
      <w:szCs w:val="48"/>
      <w:lang w:val="zh-CN" w:bidi="zh-CN"/>
    </w:rPr>
  </w:style>
  <w:style w:type="character" w:customStyle="1" w:styleId="ae">
    <w:name w:val="日期 字符"/>
    <w:basedOn w:val="a3"/>
    <w:link w:val="ad"/>
    <w:uiPriority w:val="99"/>
    <w:semiHidden/>
    <w:qFormat/>
  </w:style>
  <w:style w:type="character" w:customStyle="1" w:styleId="aa">
    <w:name w:val="批注文字 字符"/>
    <w:link w:val="a9"/>
    <w:uiPriority w:val="99"/>
    <w:qFormat/>
    <w:rPr>
      <w:kern w:val="2"/>
      <w:sz w:val="21"/>
      <w:szCs w:val="22"/>
    </w:rPr>
  </w:style>
  <w:style w:type="character" w:customStyle="1" w:styleId="af2">
    <w:name w:val="页脚 字符"/>
    <w:link w:val="af1"/>
    <w:uiPriority w:val="99"/>
    <w:qFormat/>
    <w:rPr>
      <w:sz w:val="18"/>
      <w:szCs w:val="18"/>
    </w:rPr>
  </w:style>
  <w:style w:type="character" w:customStyle="1" w:styleId="af9">
    <w:name w:val="批注主题 字符"/>
    <w:link w:val="af8"/>
    <w:uiPriority w:val="99"/>
    <w:semiHidden/>
    <w:qFormat/>
    <w:rPr>
      <w:rFonts w:cs="宋体"/>
      <w:b/>
      <w:bCs/>
      <w:kern w:val="2"/>
      <w:sz w:val="24"/>
      <w:szCs w:val="22"/>
      <w:lang w:val="zh-CN" w:bidi="zh-CN"/>
    </w:rPr>
  </w:style>
  <w:style w:type="character" w:customStyle="1" w:styleId="ac">
    <w:name w:val="正文文本 字符"/>
    <w:link w:val="ab"/>
    <w:uiPriority w:val="1"/>
    <w:qFormat/>
    <w:rPr>
      <w:rFonts w:cs="宋体"/>
      <w:sz w:val="24"/>
      <w:szCs w:val="24"/>
      <w:lang w:val="zh-CN" w:bidi="zh-CN"/>
    </w:rPr>
  </w:style>
  <w:style w:type="paragraph" w:customStyle="1" w:styleId="TableParagraph">
    <w:name w:val="Table Paragraph"/>
    <w:basedOn w:val="a1"/>
    <w:uiPriority w:val="1"/>
    <w:qFormat/>
    <w:pPr>
      <w:autoSpaceDE w:val="0"/>
      <w:autoSpaceDN w:val="0"/>
      <w:spacing w:line="440" w:lineRule="exact"/>
      <w:ind w:firstLineChars="200" w:firstLine="200"/>
    </w:pPr>
    <w:rPr>
      <w:rFonts w:cs="宋体"/>
      <w:kern w:val="0"/>
      <w:sz w:val="24"/>
      <w:lang w:val="zh-CN" w:bidi="zh-CN"/>
    </w:rPr>
  </w:style>
  <w:style w:type="paragraph" w:customStyle="1" w:styleId="TOC10">
    <w:name w:val="TOC 标题1"/>
    <w:basedOn w:val="1"/>
    <w:next w:val="a1"/>
    <w:uiPriority w:val="39"/>
    <w:unhideWhenUsed/>
    <w:qFormat/>
    <w:pPr>
      <w:widowControl/>
      <w:spacing w:before="240" w:after="0" w:line="259" w:lineRule="auto"/>
      <w:jc w:val="left"/>
      <w:outlineLvl w:val="9"/>
    </w:pPr>
    <w:rPr>
      <w:rFonts w:ascii="Cambria" w:hAnsi="Cambria"/>
      <w:b w:val="0"/>
      <w:bCs w:val="0"/>
      <w:color w:val="366091"/>
      <w:kern w:val="0"/>
      <w:sz w:val="32"/>
      <w:szCs w:val="32"/>
    </w:rPr>
  </w:style>
  <w:style w:type="paragraph" w:customStyle="1" w:styleId="TOC11">
    <w:name w:val="TOC 标题11"/>
    <w:basedOn w:val="1"/>
    <w:next w:val="a1"/>
    <w:uiPriority w:val="39"/>
    <w:unhideWhenUsed/>
    <w:qFormat/>
    <w:pPr>
      <w:widowControl/>
      <w:spacing w:before="240" w:afterLines="100" w:after="100" w:line="259" w:lineRule="auto"/>
      <w:jc w:val="left"/>
      <w:outlineLvl w:val="9"/>
    </w:pPr>
    <w:rPr>
      <w:rFonts w:ascii="Cambria" w:hAnsi="Cambria"/>
      <w:b w:val="0"/>
      <w:bCs w:val="0"/>
      <w:color w:val="365F91"/>
      <w:kern w:val="0"/>
      <w:sz w:val="32"/>
      <w:szCs w:val="32"/>
    </w:rPr>
  </w:style>
  <w:style w:type="paragraph" w:customStyle="1" w:styleId="Default">
    <w:name w:val="Default"/>
    <w:uiPriority w:val="99"/>
    <w:unhideWhenUsed/>
    <w:qFormat/>
    <w:pPr>
      <w:widowControl w:val="0"/>
      <w:autoSpaceDE w:val="0"/>
      <w:autoSpaceDN w:val="0"/>
      <w:adjustRightInd w:val="0"/>
    </w:pPr>
    <w:rPr>
      <w:rFonts w:ascii="宋体" w:hAnsi="宋体" w:hint="eastAsia"/>
      <w:color w:val="000000"/>
      <w:sz w:val="24"/>
    </w:rPr>
  </w:style>
  <w:style w:type="paragraph" w:customStyle="1" w:styleId="TOC20">
    <w:name w:val="TOC 标题2"/>
    <w:basedOn w:val="1"/>
    <w:next w:val="a1"/>
    <w:uiPriority w:val="39"/>
    <w:unhideWhenUsed/>
    <w:qFormat/>
    <w:pPr>
      <w:widowControl/>
      <w:spacing w:before="240" w:afterLines="100" w:after="100" w:line="259" w:lineRule="auto"/>
      <w:jc w:val="left"/>
      <w:outlineLvl w:val="9"/>
    </w:pPr>
    <w:rPr>
      <w:rFonts w:ascii="Cambria" w:hAnsi="Cambria"/>
      <w:b w:val="0"/>
      <w:bCs w:val="0"/>
      <w:color w:val="365F91"/>
      <w:kern w:val="0"/>
      <w:sz w:val="32"/>
      <w:szCs w:val="32"/>
    </w:rPr>
  </w:style>
  <w:style w:type="table" w:customStyle="1" w:styleId="41">
    <w:name w:val="网格型4"/>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unhideWhenUsed/>
    <w:qFormat/>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table" w:customStyle="1" w:styleId="21">
    <w:name w:val="网格型2"/>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unhideWhenUsed/>
    <w:qFormat/>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table" w:customStyle="1" w:styleId="11">
    <w:name w:val="网格型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4"/>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a1"/>
    <w:qFormat/>
    <w:pPr>
      <w:spacing w:line="300" w:lineRule="auto"/>
      <w:ind w:left="432" w:firstLineChars="200" w:firstLine="200"/>
    </w:pPr>
    <w:rPr>
      <w:sz w:val="24"/>
      <w:szCs w:val="24"/>
    </w:rPr>
  </w:style>
  <w:style w:type="paragraph" w:customStyle="1" w:styleId="CharCharCharChar1">
    <w:name w:val="Char Char Char Char1"/>
    <w:basedOn w:val="a1"/>
    <w:qFormat/>
    <w:pPr>
      <w:spacing w:line="300" w:lineRule="auto"/>
      <w:ind w:left="432" w:firstLineChars="200" w:firstLine="200"/>
    </w:pPr>
    <w:rPr>
      <w:sz w:val="24"/>
      <w:szCs w:val="24"/>
    </w:rPr>
  </w:style>
  <w:style w:type="paragraph" w:customStyle="1" w:styleId="TOC30">
    <w:name w:val="TOC 标题3"/>
    <w:basedOn w:val="1"/>
    <w:next w:val="a1"/>
    <w:uiPriority w:val="39"/>
    <w:semiHidden/>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aff">
    <w:name w:val="段"/>
    <w:link w:val="Char0"/>
    <w:qFormat/>
    <w:pPr>
      <w:tabs>
        <w:tab w:val="center" w:pos="4201"/>
        <w:tab w:val="right" w:leader="dot" w:pos="9298"/>
      </w:tabs>
      <w:autoSpaceDE w:val="0"/>
      <w:autoSpaceDN w:val="0"/>
      <w:ind w:firstLineChars="200" w:firstLine="420"/>
      <w:jc w:val="both"/>
    </w:pPr>
    <w:rPr>
      <w:rFonts w:ascii="宋体"/>
      <w:sz w:val="21"/>
    </w:rPr>
  </w:style>
  <w:style w:type="character" w:customStyle="1" w:styleId="Char0">
    <w:name w:val="段 Char"/>
    <w:link w:val="aff"/>
    <w:qFormat/>
    <w:rPr>
      <w:rFonts w:ascii="宋体"/>
      <w:sz w:val="21"/>
    </w:rPr>
  </w:style>
  <w:style w:type="table" w:customStyle="1" w:styleId="61">
    <w:name w:val="网格型6"/>
    <w:basedOn w:val="a4"/>
    <w:qFormat/>
    <w:pPr>
      <w:numPr>
        <w:numId w:val="1"/>
      </w:numPr>
    </w:pPr>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0">
    <w:name w:val="封面标准名称"/>
    <w:uiPriority w:val="99"/>
    <w:qFormat/>
    <w:pPr>
      <w:framePr w:w="9639" w:h="6917" w:hRule="exact" w:wrap="around" w:vAnchor="page" w:hAnchor="page" w:xAlign="center" w:y="6408" w:anchorLock="1"/>
      <w:widowControl w:val="0"/>
      <w:spacing w:line="680" w:lineRule="exact"/>
      <w:jc w:val="center"/>
      <w:textAlignment w:val="center"/>
    </w:pPr>
    <w:rPr>
      <w:rFonts w:ascii="黑体" w:eastAsia="黑体" w:cs="黑体"/>
      <w:sz w:val="52"/>
      <w:szCs w:val="52"/>
    </w:rPr>
  </w:style>
  <w:style w:type="character" w:customStyle="1" w:styleId="Char1">
    <w:name w:val="一级条标题 Char"/>
    <w:link w:val="a0"/>
    <w:qFormat/>
    <w:rPr>
      <w:rFonts w:ascii="黑体" w:eastAsia="黑体"/>
      <w:szCs w:val="21"/>
    </w:rPr>
  </w:style>
  <w:style w:type="paragraph" w:customStyle="1" w:styleId="a0">
    <w:name w:val="一级条标题"/>
    <w:next w:val="aff"/>
    <w:link w:val="Char1"/>
    <w:qFormat/>
    <w:pPr>
      <w:numPr>
        <w:ilvl w:val="1"/>
        <w:numId w:val="2"/>
      </w:numPr>
      <w:spacing w:beforeLines="50" w:before="156" w:afterLines="50" w:after="156"/>
      <w:outlineLvl w:val="2"/>
    </w:pPr>
    <w:rPr>
      <w:rFonts w:ascii="黑体" w:eastAsia="黑体"/>
      <w:szCs w:val="21"/>
    </w:rPr>
  </w:style>
  <w:style w:type="paragraph" w:customStyle="1" w:styleId="a">
    <w:name w:val="章标题"/>
    <w:next w:val="aff"/>
    <w:qFormat/>
    <w:pPr>
      <w:numPr>
        <w:numId w:val="2"/>
      </w:numPr>
      <w:spacing w:beforeLines="100" w:before="312" w:afterLines="100" w:after="312"/>
      <w:jc w:val="both"/>
      <w:outlineLvl w:val="1"/>
    </w:pPr>
    <w:rPr>
      <w:rFonts w:ascii="黑体" w:eastAsia="黑体" w:cs="黑体"/>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30</Pages>
  <Words>3598</Words>
  <Characters>20510</Characters>
  <Application>Microsoft Office Word</Application>
  <DocSecurity>0</DocSecurity>
  <Lines>170</Lines>
  <Paragraphs>48</Paragraphs>
  <ScaleCrop>false</ScaleCrop>
  <Company>微软(中国)有限公司</Company>
  <LinksUpToDate>false</LinksUpToDate>
  <CharactersWithSpaces>24060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 User</dc:creator>
  <cp:lastModifiedBy>Administrator</cp:lastModifiedBy>
  <cp:revision>7</cp:revision>
  <cp:lastPrinted>2020-06-15T03:21:00Z</cp:lastPrinted>
  <dcterms:created xsi:type="dcterms:W3CDTF">2024-11-30T09:33:00Z</dcterms:created>
  <dcterms:modified xsi:type="dcterms:W3CDTF">2025-04-07T02:37:00Z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54D4D0EA238F4101AD733822BF706318_13</vt:lpwstr>
  </property>
  <property fmtid="{D5CDD505-2E9C-101B-9397-08002B2CF9AE}" pid="4" name="KSOTemplateDocerSaveRecord">
    <vt:lpwstr>eyJoZGlkIjoiNDUzZTlkYzdkYjc0YzVmYzhiODk2MmI1ODU4N2FkOGIiLCJ1c2VySWQiOiIxMjkyNzM0MzA1In0=</vt:lpwstr>
  </property>
</Properties>
</file>